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5002FA">
        <w:rPr>
          <w:rFonts w:ascii="Times New Roman" w:hAnsi="Times New Roman" w:cs="Times New Roman"/>
          <w:b/>
        </w:rPr>
        <w:t>1369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p w:rsidR="00DA2E8A" w:rsidRPr="008978D2" w:rsidRDefault="006E33C1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6C59B6">
                  <w:rPr>
                    <w:rFonts w:ascii="Times New Roman" w:hAnsi="Times New Roman" w:cs="Times New Roman"/>
                    <w:sz w:val="24"/>
                    <w:szCs w:val="24"/>
                  </w:rPr>
                  <w:t>Строительство объекта: «Газопровод низкого давления от точки подключения до границы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земельного участка по адресу: г</w:t>
                </w:r>
                <w:r w:rsidR="00F373D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Челябинск</w:t>
                </w:r>
                <w:r w:rsidRPr="006C59B6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="00F373D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ул. Березовый Тупик, д.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6А</w:t>
                </w:r>
                <w:r w:rsidRPr="006C59B6">
                  <w:rPr>
                    <w:rFonts w:ascii="Times New Roman" w:hAnsi="Times New Roman" w:cs="Times New Roman"/>
                    <w:sz w:val="24"/>
                    <w:szCs w:val="24"/>
                  </w:rPr>
                  <w:t>.Технологическое присоединение»</w:t>
                </w:r>
                <w:r w:rsidR="00F373D1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6E33C1" w:rsidP="00F373D1">
            <w:pPr>
              <w:rPr>
                <w:rFonts w:ascii="Times New Roman" w:hAnsi="Times New Roman" w:cs="Times New Roman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</w:t>
            </w:r>
            <w:r w:rsidR="00F37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F373D1">
              <w:rPr>
                <w:rFonts w:ascii="Times New Roman" w:hAnsi="Times New Roman" w:cs="Times New Roman"/>
                <w:sz w:val="24"/>
                <w:szCs w:val="24"/>
              </w:rPr>
              <w:t xml:space="preserve"> Березовый Тупик,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.Технологическое присоединение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6E33C1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396 494,38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6E33C1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330 411,98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 xml:space="preserve">Минимальный срок выполнения работ – </w:t>
            </w:r>
            <w:r w:rsidR="006E33C1">
              <w:rPr>
                <w:rFonts w:ascii="Times New Roman" w:hAnsi="Times New Roman" w:cs="Times New Roman"/>
              </w:rPr>
              <w:t>3</w:t>
            </w:r>
            <w:r w:rsidRPr="008978D2">
              <w:rPr>
                <w:rFonts w:ascii="Times New Roman" w:hAnsi="Times New Roman" w:cs="Times New Roman"/>
              </w:rPr>
              <w:t>0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A661A1" w:rsidRPr="008978D2">
              <w:rPr>
                <w:rFonts w:ascii="Times New Roman" w:hAnsi="Times New Roman" w:cs="Times New Roman"/>
              </w:rPr>
              <w:t>45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В соответствии с Приложением №1 и №2 к ТЗ.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 xml:space="preserve"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оборудование, отключающие устройства). 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lastRenderedPageBreak/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Разработать и согласовать в ГИБДД г. Челябинска схему организации движения транспорта</w:t>
            </w:r>
          </w:p>
          <w:p w:rsidR="00E1232B" w:rsidRPr="008978D2" w:rsidRDefault="003714A9" w:rsidP="003714A9">
            <w:pPr>
              <w:rPr>
                <w:rFonts w:ascii="Times New Roman" w:hAnsi="Times New Roman" w:cs="Times New Roman"/>
              </w:rPr>
            </w:pPr>
            <w:r w:rsidRPr="003714A9">
              <w:rPr>
                <w:rFonts w:ascii="Times New Roman" w:hAnsi="Times New Roman" w:cs="Times New Roman"/>
                <w:bCs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1855CF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1855CF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1855CF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1855CF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1855CF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5CF" w:rsidRDefault="001855CF" w:rsidP="003B4EA8">
      <w:pPr>
        <w:spacing w:after="0" w:line="240" w:lineRule="auto"/>
      </w:pPr>
      <w:r>
        <w:separator/>
      </w:r>
    </w:p>
  </w:endnote>
  <w:endnote w:type="continuationSeparator" w:id="0">
    <w:p w:rsidR="001855CF" w:rsidRDefault="001855CF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5CF" w:rsidRDefault="001855CF" w:rsidP="003B4EA8">
      <w:pPr>
        <w:spacing w:after="0" w:line="240" w:lineRule="auto"/>
      </w:pPr>
      <w:r>
        <w:separator/>
      </w:r>
    </w:p>
  </w:footnote>
  <w:footnote w:type="continuationSeparator" w:id="0">
    <w:p w:rsidR="001855CF" w:rsidRDefault="001855CF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2886"/>
    <w:rsid w:val="000D398B"/>
    <w:rsid w:val="00160849"/>
    <w:rsid w:val="001855CF"/>
    <w:rsid w:val="00191F40"/>
    <w:rsid w:val="001C5F67"/>
    <w:rsid w:val="001F68E8"/>
    <w:rsid w:val="0022604D"/>
    <w:rsid w:val="003714A9"/>
    <w:rsid w:val="003B139D"/>
    <w:rsid w:val="003B4EA8"/>
    <w:rsid w:val="003C65E2"/>
    <w:rsid w:val="00422B62"/>
    <w:rsid w:val="00462041"/>
    <w:rsid w:val="00464823"/>
    <w:rsid w:val="00481D66"/>
    <w:rsid w:val="00487CE7"/>
    <w:rsid w:val="004C2893"/>
    <w:rsid w:val="004F7F00"/>
    <w:rsid w:val="005002FA"/>
    <w:rsid w:val="00512487"/>
    <w:rsid w:val="00572F2C"/>
    <w:rsid w:val="005A0E55"/>
    <w:rsid w:val="005A43BD"/>
    <w:rsid w:val="005B329E"/>
    <w:rsid w:val="0061329A"/>
    <w:rsid w:val="00641DA8"/>
    <w:rsid w:val="00671A77"/>
    <w:rsid w:val="006B4057"/>
    <w:rsid w:val="006C59B6"/>
    <w:rsid w:val="006D676C"/>
    <w:rsid w:val="006E33C1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D561A"/>
    <w:rsid w:val="008E4298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B000EA"/>
    <w:rsid w:val="00B177BD"/>
    <w:rsid w:val="00B34690"/>
    <w:rsid w:val="00B57CDC"/>
    <w:rsid w:val="00B76B76"/>
    <w:rsid w:val="00B85509"/>
    <w:rsid w:val="00BA7FA2"/>
    <w:rsid w:val="00BD1E0A"/>
    <w:rsid w:val="00C01C95"/>
    <w:rsid w:val="00C03EBA"/>
    <w:rsid w:val="00C4262B"/>
    <w:rsid w:val="00C81BB0"/>
    <w:rsid w:val="00CA6B23"/>
    <w:rsid w:val="00CB3942"/>
    <w:rsid w:val="00CC11F8"/>
    <w:rsid w:val="00CD06BF"/>
    <w:rsid w:val="00CE7314"/>
    <w:rsid w:val="00D1416B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25A19"/>
    <w:rsid w:val="00EB52BB"/>
    <w:rsid w:val="00EC4B0E"/>
    <w:rsid w:val="00F373D1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14D0"/>
    <w:rsid w:val="000365FB"/>
    <w:rsid w:val="000A7ED8"/>
    <w:rsid w:val="00121CAB"/>
    <w:rsid w:val="0017579C"/>
    <w:rsid w:val="001F5029"/>
    <w:rsid w:val="002558E3"/>
    <w:rsid w:val="00271FA3"/>
    <w:rsid w:val="002C3883"/>
    <w:rsid w:val="00510651"/>
    <w:rsid w:val="00522675"/>
    <w:rsid w:val="00535D22"/>
    <w:rsid w:val="00691AA8"/>
    <w:rsid w:val="00705EBB"/>
    <w:rsid w:val="007B0F65"/>
    <w:rsid w:val="00A23384"/>
    <w:rsid w:val="00B123F6"/>
    <w:rsid w:val="00C872D8"/>
    <w:rsid w:val="00DA3C3B"/>
    <w:rsid w:val="00DD5279"/>
    <w:rsid w:val="00E11F95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26</cp:revision>
  <cp:lastPrinted>2020-10-02T04:03:00Z</cp:lastPrinted>
  <dcterms:created xsi:type="dcterms:W3CDTF">2020-10-27T06:31:00Z</dcterms:created>
  <dcterms:modified xsi:type="dcterms:W3CDTF">2021-08-20T04:40:00Z</dcterms:modified>
</cp:coreProperties>
</file>