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531688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>в электронной форме №</w:t>
      </w:r>
      <w:r w:rsidR="00725861">
        <w:rPr>
          <w:rFonts w:ascii="Times New Roman" w:hAnsi="Times New Roman"/>
        </w:rPr>
        <w:t xml:space="preserve"> </w:t>
      </w:r>
      <w:r w:rsidR="00AA1DD8">
        <w:rPr>
          <w:rFonts w:ascii="Times New Roman" w:hAnsi="Times New Roman"/>
        </w:rPr>
        <w:t>1432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 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CE7D25" w:rsidP="00E2013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lang w:val="en-US"/>
              </w:rPr>
              <w:t>D.Zalyalyutdinova</w:t>
            </w:r>
            <w:proofErr w:type="spellEnd"/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CE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(351) </w:t>
            </w:r>
            <w:r w:rsidR="00CE7D25">
              <w:rPr>
                <w:sz w:val="22"/>
                <w:szCs w:val="22"/>
              </w:rPr>
              <w:t>232-01-57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CE7D25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proofErr w:type="spellStart"/>
            <w:r w:rsidR="00CE7D25">
              <w:rPr>
                <w:rFonts w:ascii="Times New Roman CYR" w:eastAsia="Calibri" w:hAnsi="Times New Roman CYR" w:cs="Times New Roman CYR"/>
                <w:lang w:val="en-US"/>
              </w:rPr>
              <w:t>D.Zalyalyutdinova</w:t>
            </w:r>
            <w:proofErr w:type="spellEnd"/>
            <w:r w:rsidR="00B13F8C" w:rsidRPr="00B13F8C">
              <w:rPr>
                <w:rFonts w:ascii="Times New Roman CYR" w:eastAsia="Calibri" w:hAnsi="Times New Roman CYR" w:cs="Times New Roman CYR"/>
              </w:rPr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C7752D">
        <w:trPr>
          <w:trHeight w:val="1302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C7752D" w:rsidP="00C7752D">
            <w:pPr>
              <w:pStyle w:val="a8"/>
            </w:pPr>
            <w:r w:rsidRPr="00F85543">
              <w:rPr>
                <w:highlight w:val="yellow"/>
              </w:rPr>
              <w:t>Выполнение работ по капитальному ремонту здания с установкой наружных дверей и окон по адресу: г. Челябинск, ул. Рылеева, д. 8</w:t>
            </w:r>
          </w:p>
        </w:tc>
      </w:tr>
      <w:tr w:rsidR="00B236BA" w:rsidRPr="00C14293" w:rsidTr="00C7752D">
        <w:trPr>
          <w:trHeight w:val="852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CE7D25" w:rsidRPr="00475194" w:rsidRDefault="00C7752D" w:rsidP="00CE7D25">
            <w:pPr>
              <w:pStyle w:val="ab"/>
              <w:rPr>
                <w:b/>
              </w:rPr>
            </w:pPr>
            <w:r>
              <w:rPr>
                <w:b/>
                <w:lang w:eastAsia="en-US"/>
              </w:rPr>
              <w:t>255 911,00</w:t>
            </w:r>
            <w:r w:rsidR="00CE7D25" w:rsidRPr="00475194">
              <w:rPr>
                <w:b/>
                <w:lang w:eastAsia="en-US"/>
              </w:rPr>
              <w:t xml:space="preserve"> </w:t>
            </w:r>
            <w:r w:rsidR="00CE7D25" w:rsidRPr="00475194">
              <w:rPr>
                <w:b/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CE7D25" w:rsidRPr="00475194" w:rsidRDefault="00C7752D" w:rsidP="00CE7D25">
            <w:pPr>
              <w:pStyle w:val="ab"/>
              <w:rPr>
                <w:b/>
              </w:rPr>
            </w:pPr>
            <w:r>
              <w:rPr>
                <w:b/>
                <w:lang w:eastAsia="en-US"/>
              </w:rPr>
              <w:t>213 259,17</w:t>
            </w:r>
            <w:r w:rsidR="00CE7D25" w:rsidRPr="00475194">
              <w:rPr>
                <w:b/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AA1DD8">
              <w:t>03.12.</w:t>
            </w:r>
            <w:r w:rsidR="00725861">
              <w:t>2021 (00:00)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AA1DD8">
              <w:rPr>
                <w:noProof/>
              </w:rPr>
              <w:t>10.12</w:t>
            </w:r>
            <w:r w:rsidR="00725861">
              <w:rPr>
                <w:noProof/>
              </w:rPr>
              <w:t>.2021 (</w:t>
            </w:r>
            <w:r w:rsidR="00AC0FFD">
              <w:rPr>
                <w:noProof/>
              </w:rPr>
              <w:t>1</w:t>
            </w:r>
            <w:r w:rsidR="00AA1DD8">
              <w:rPr>
                <w:noProof/>
              </w:rPr>
              <w:t>5</w:t>
            </w:r>
            <w:r w:rsidR="00725861">
              <w:rPr>
                <w:noProof/>
              </w:rPr>
              <w:t>:</w:t>
            </w:r>
            <w:r w:rsidR="00AC0FFD">
              <w:rPr>
                <w:noProof/>
              </w:rPr>
              <w:t>00</w:t>
            </w:r>
            <w:r w:rsidR="00725861">
              <w:rPr>
                <w:noProof/>
              </w:rPr>
              <w:t>)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</w:t>
            </w:r>
            <w:r w:rsidR="00D72200">
              <w:t xml:space="preserve"> </w:t>
            </w:r>
            <w:r w:rsidR="00AA1DD8">
              <w:t>10.12</w:t>
            </w:r>
            <w:r w:rsidR="00AC0FFD">
              <w:rPr>
                <w:noProof/>
              </w:rPr>
              <w:t>.2021 (1</w:t>
            </w:r>
            <w:r w:rsidR="00AA1DD8">
              <w:rPr>
                <w:noProof/>
              </w:rPr>
              <w:t>5</w:t>
            </w:r>
            <w:r w:rsidR="00AC0FFD">
              <w:rPr>
                <w:noProof/>
              </w:rPr>
              <w:t>:01</w:t>
            </w:r>
            <w:r w:rsidR="00725861">
              <w:rPr>
                <w:noProof/>
              </w:rPr>
              <w:t>)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AA1DD8">
              <w:rPr>
                <w:noProof/>
              </w:rPr>
              <w:t>13.12</w:t>
            </w:r>
            <w:r w:rsidR="00725861">
              <w:rPr>
                <w:noProof/>
              </w:rPr>
              <w:t>.2021 (17:00)</w:t>
            </w:r>
            <w:r w:rsidR="00C51F69">
              <w:rPr>
                <w:noProof/>
              </w:rPr>
              <w:t>_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AA1DD8">
            <w:pPr>
              <w:pStyle w:val="ab"/>
            </w:pPr>
            <w:r w:rsidRPr="005F3869">
              <w:t xml:space="preserve">Не позднее </w:t>
            </w:r>
            <w:r w:rsidR="00AA1DD8">
              <w:rPr>
                <w:noProof/>
              </w:rPr>
              <w:t>13.12</w:t>
            </w:r>
            <w:r w:rsidR="00725861">
              <w:rPr>
                <w:noProof/>
              </w:rPr>
              <w:t>.2021 (17:01)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AA1DD8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AA1DD8">
              <w:rPr>
                <w:sz w:val="22"/>
              </w:rPr>
              <w:t>15.12</w:t>
            </w:r>
            <w:r w:rsidR="00725861">
              <w:rPr>
                <w:sz w:val="22"/>
              </w:rPr>
              <w:t xml:space="preserve">.2021 (17:00) </w:t>
            </w:r>
            <w:r w:rsidR="00FA307D" w:rsidRPr="00FA307D">
              <w:rPr>
                <w:sz w:val="22"/>
              </w:rPr>
              <w:t>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AA1DD8">
            <w:pPr>
              <w:pStyle w:val="a8"/>
            </w:pPr>
            <w:r w:rsidRPr="00FA307D">
              <w:t xml:space="preserve">Не позднее </w:t>
            </w:r>
            <w:r w:rsidR="00AA1DD8">
              <w:rPr>
                <w:noProof/>
              </w:rPr>
              <w:t>17.12</w:t>
            </w:r>
            <w:r w:rsidR="00725861">
              <w:rPr>
                <w:noProof/>
              </w:rPr>
              <w:t>.2021 (17:00)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AA1DD8" w:rsidP="00D72200">
            <w:pPr>
              <w:pStyle w:val="a8"/>
            </w:pPr>
            <w:r>
              <w:t>02.12</w:t>
            </w:r>
            <w:bookmarkStart w:id="0" w:name="_GoBack"/>
            <w:bookmarkEnd w:id="0"/>
            <w:r w:rsidR="00725861">
              <w:t>.2021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499" w:rsidRDefault="008B6499" w:rsidP="000C580E">
      <w:r>
        <w:separator/>
      </w:r>
    </w:p>
  </w:endnote>
  <w:endnote w:type="continuationSeparator" w:id="0">
    <w:p w:rsidR="008B6499" w:rsidRDefault="008B6499" w:rsidP="000C580E">
      <w:r>
        <w:continuationSeparator/>
      </w:r>
    </w:p>
  </w:endnote>
  <w:endnote w:type="continuationNotice" w:id="1">
    <w:p w:rsidR="008B6499" w:rsidRDefault="008B6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AA1DD8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AA1DD8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499" w:rsidRDefault="008B6499" w:rsidP="000C580E">
      <w:r>
        <w:separator/>
      </w:r>
    </w:p>
  </w:footnote>
  <w:footnote w:type="continuationSeparator" w:id="0">
    <w:p w:rsidR="008B6499" w:rsidRDefault="008B6499" w:rsidP="000C580E">
      <w:r>
        <w:continuationSeparator/>
      </w:r>
    </w:p>
  </w:footnote>
  <w:footnote w:type="continuationNotice" w:id="1">
    <w:p w:rsidR="008B6499" w:rsidRDefault="008B64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abstractNum w:abstractNumId="2">
    <w:nsid w:val="751627F6"/>
    <w:multiLevelType w:val="hybridMultilevel"/>
    <w:tmpl w:val="4B7AD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33D63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2905EE"/>
    <w:rsid w:val="00297281"/>
    <w:rsid w:val="003057EF"/>
    <w:rsid w:val="003229DA"/>
    <w:rsid w:val="0033699D"/>
    <w:rsid w:val="00345860"/>
    <w:rsid w:val="00347834"/>
    <w:rsid w:val="00371084"/>
    <w:rsid w:val="00390990"/>
    <w:rsid w:val="003B4C10"/>
    <w:rsid w:val="003E100B"/>
    <w:rsid w:val="003F5EA4"/>
    <w:rsid w:val="003F7AE1"/>
    <w:rsid w:val="0041431F"/>
    <w:rsid w:val="00432087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B3D33"/>
    <w:rsid w:val="004C06D7"/>
    <w:rsid w:val="004E10B8"/>
    <w:rsid w:val="004F3332"/>
    <w:rsid w:val="0051023E"/>
    <w:rsid w:val="00531688"/>
    <w:rsid w:val="00556959"/>
    <w:rsid w:val="005676CC"/>
    <w:rsid w:val="00591C7D"/>
    <w:rsid w:val="00595D77"/>
    <w:rsid w:val="005B3ABE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25861"/>
    <w:rsid w:val="00746C72"/>
    <w:rsid w:val="0075018C"/>
    <w:rsid w:val="00751FB4"/>
    <w:rsid w:val="00752399"/>
    <w:rsid w:val="00775CDD"/>
    <w:rsid w:val="00783ED4"/>
    <w:rsid w:val="00786C7C"/>
    <w:rsid w:val="00795194"/>
    <w:rsid w:val="00796044"/>
    <w:rsid w:val="007A25EE"/>
    <w:rsid w:val="007C01C6"/>
    <w:rsid w:val="007F7E93"/>
    <w:rsid w:val="00842496"/>
    <w:rsid w:val="00862CB1"/>
    <w:rsid w:val="00866E96"/>
    <w:rsid w:val="0087592F"/>
    <w:rsid w:val="008B3B16"/>
    <w:rsid w:val="008B6499"/>
    <w:rsid w:val="008C7405"/>
    <w:rsid w:val="008D09D8"/>
    <w:rsid w:val="008E151B"/>
    <w:rsid w:val="008F4A74"/>
    <w:rsid w:val="008F5194"/>
    <w:rsid w:val="009050B6"/>
    <w:rsid w:val="00926A92"/>
    <w:rsid w:val="00931675"/>
    <w:rsid w:val="00944E65"/>
    <w:rsid w:val="009506A3"/>
    <w:rsid w:val="00971DA9"/>
    <w:rsid w:val="009776DA"/>
    <w:rsid w:val="0098483D"/>
    <w:rsid w:val="009865A8"/>
    <w:rsid w:val="00996C55"/>
    <w:rsid w:val="009D4CDE"/>
    <w:rsid w:val="009E354F"/>
    <w:rsid w:val="009E6BC5"/>
    <w:rsid w:val="00A04E3B"/>
    <w:rsid w:val="00A077F6"/>
    <w:rsid w:val="00A33A71"/>
    <w:rsid w:val="00A34ECD"/>
    <w:rsid w:val="00A44CA7"/>
    <w:rsid w:val="00A46DFA"/>
    <w:rsid w:val="00A61520"/>
    <w:rsid w:val="00A8036F"/>
    <w:rsid w:val="00AA1DD8"/>
    <w:rsid w:val="00AA74F7"/>
    <w:rsid w:val="00AB2C23"/>
    <w:rsid w:val="00AB4FF8"/>
    <w:rsid w:val="00AB583E"/>
    <w:rsid w:val="00AC0FFD"/>
    <w:rsid w:val="00AC3429"/>
    <w:rsid w:val="00AE7123"/>
    <w:rsid w:val="00B1284F"/>
    <w:rsid w:val="00B13F8C"/>
    <w:rsid w:val="00B16E7D"/>
    <w:rsid w:val="00B21BF3"/>
    <w:rsid w:val="00B236BA"/>
    <w:rsid w:val="00B54E3B"/>
    <w:rsid w:val="00B75DDC"/>
    <w:rsid w:val="00B90C5E"/>
    <w:rsid w:val="00BA04FA"/>
    <w:rsid w:val="00BB3146"/>
    <w:rsid w:val="00BE3319"/>
    <w:rsid w:val="00BF20E1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7752D"/>
    <w:rsid w:val="00C80881"/>
    <w:rsid w:val="00CB0748"/>
    <w:rsid w:val="00CC7287"/>
    <w:rsid w:val="00CD23A0"/>
    <w:rsid w:val="00CD4697"/>
    <w:rsid w:val="00CE0975"/>
    <w:rsid w:val="00CE3CD8"/>
    <w:rsid w:val="00CE7D25"/>
    <w:rsid w:val="00D120C3"/>
    <w:rsid w:val="00D26576"/>
    <w:rsid w:val="00D40A9F"/>
    <w:rsid w:val="00D50F98"/>
    <w:rsid w:val="00D71F22"/>
    <w:rsid w:val="00D72200"/>
    <w:rsid w:val="00D7536C"/>
    <w:rsid w:val="00D92561"/>
    <w:rsid w:val="00DA250A"/>
    <w:rsid w:val="00DA5F65"/>
    <w:rsid w:val="00DA6AE4"/>
    <w:rsid w:val="00DC3A36"/>
    <w:rsid w:val="00DD3FFD"/>
    <w:rsid w:val="00DF540E"/>
    <w:rsid w:val="00E05757"/>
    <w:rsid w:val="00E13A38"/>
    <w:rsid w:val="00E56FA6"/>
    <w:rsid w:val="00E602A9"/>
    <w:rsid w:val="00E613EB"/>
    <w:rsid w:val="00E61A54"/>
    <w:rsid w:val="00E81C89"/>
    <w:rsid w:val="00E901B8"/>
    <w:rsid w:val="00E9426E"/>
    <w:rsid w:val="00E95DF7"/>
    <w:rsid w:val="00E95FF1"/>
    <w:rsid w:val="00EA191D"/>
    <w:rsid w:val="00EA293A"/>
    <w:rsid w:val="00ED2F61"/>
    <w:rsid w:val="00ED4433"/>
    <w:rsid w:val="00EE5A08"/>
    <w:rsid w:val="00F53C18"/>
    <w:rsid w:val="00F625C1"/>
    <w:rsid w:val="00F67A98"/>
    <w:rsid w:val="00F95E4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  <w:style w:type="paragraph" w:styleId="af2">
    <w:name w:val="List Paragraph"/>
    <w:basedOn w:val="a0"/>
    <w:uiPriority w:val="34"/>
    <w:qFormat/>
    <w:rsid w:val="005316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652E5-1A68-4042-98A8-845D8A0E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Залялютдинова Дина Галимьяновна</cp:lastModifiedBy>
  <cp:revision>21</cp:revision>
  <dcterms:created xsi:type="dcterms:W3CDTF">2021-08-09T04:15:00Z</dcterms:created>
  <dcterms:modified xsi:type="dcterms:W3CDTF">2021-12-02T07:59:00Z</dcterms:modified>
</cp:coreProperties>
</file>