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3CCA">
        <w:rPr>
          <w:rFonts w:ascii="Times New Roman" w:hAnsi="Times New Roman" w:cs="Times New Roman"/>
          <w:b/>
          <w:sz w:val="24"/>
          <w:szCs w:val="24"/>
        </w:rPr>
        <w:t>1380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383CCA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3B4EA8" w:rsidRPr="00BE52BC" w:rsidRDefault="006035DF" w:rsidP="00986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Выполнение кадастровых работ по оформлению схемы границ использования земельных участков по объектам</w:t>
            </w:r>
            <w:r>
              <w:rPr>
                <w:rFonts w:ascii="Times New Roman" w:hAnsi="Times New Roman" w:cs="Times New Roman"/>
              </w:rPr>
              <w:t>,</w:t>
            </w:r>
            <w:r w:rsidRPr="00A0043F">
              <w:rPr>
                <w:rFonts w:ascii="Times New Roman" w:hAnsi="Times New Roman" w:cs="Times New Roman"/>
              </w:rPr>
              <w:t xml:space="preserve"> расположенных на территории Челябинской области. Технологическое присоединение.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6B4057" w:rsidRDefault="006035DF" w:rsidP="000D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соответствии с заявками Заказчика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7E2FDC" w:rsidTr="00CE7314">
        <w:tc>
          <w:tcPr>
            <w:tcW w:w="683" w:type="dxa"/>
          </w:tcPr>
          <w:p w:rsidR="007E2FDC" w:rsidRDefault="007E2FDC" w:rsidP="007E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7E2FDC" w:rsidRDefault="007E2FDC" w:rsidP="007E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6035DF" w:rsidRPr="00A0043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>2 400 000,00 рублей, (в т.ч. НДС)</w:t>
            </w:r>
          </w:p>
          <w:p w:rsidR="007E2FDC" w:rsidRPr="00A542A0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2 000 000,00 рублей (без НДС)</w:t>
            </w:r>
          </w:p>
        </w:tc>
      </w:tr>
      <w:tr w:rsidR="007E2FDC" w:rsidTr="00CE7314">
        <w:tc>
          <w:tcPr>
            <w:tcW w:w="683" w:type="dxa"/>
          </w:tcPr>
          <w:p w:rsidR="007E2FDC" w:rsidRPr="00BE52BC" w:rsidRDefault="007E2FDC" w:rsidP="007E2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7E2FDC" w:rsidRPr="00BE52BC" w:rsidRDefault="007E2FDC" w:rsidP="007E2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6035DF" w:rsidRPr="00A0043F" w:rsidRDefault="006035DF" w:rsidP="006035DF">
            <w:pPr>
              <w:jc w:val="both"/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>Начало выполнения работ – не позднее 5 календарных дней с даты подписания договора.</w:t>
            </w:r>
          </w:p>
          <w:p w:rsidR="006035DF" w:rsidRPr="00A0043F" w:rsidRDefault="006035DF" w:rsidP="006035DF">
            <w:pPr>
              <w:jc w:val="both"/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Срок действия договора – 180 календарных дней с момента заключения договора </w:t>
            </w:r>
          </w:p>
          <w:p w:rsidR="006035D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Срок выполнения работ по каждой отдельной заявке: </w:t>
            </w:r>
          </w:p>
          <w:p w:rsidR="006035DF" w:rsidRPr="00A0043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>Минимальный срок - 10 календарных дней от даты передачи заявки;</w:t>
            </w:r>
          </w:p>
          <w:p w:rsidR="006035DF" w:rsidRPr="00A0043F" w:rsidRDefault="006035DF" w:rsidP="006035DF">
            <w:pPr>
              <w:rPr>
                <w:rFonts w:ascii="Times New Roman" w:hAnsi="Times New Roman" w:cs="Times New Roman"/>
              </w:rPr>
            </w:pPr>
            <w:r w:rsidRPr="00A0043F">
              <w:rPr>
                <w:rFonts w:ascii="Times New Roman" w:hAnsi="Times New Roman" w:cs="Times New Roman"/>
              </w:rPr>
              <w:t xml:space="preserve">Максимальный срок - 45 календарных дней от даты передачи заявки. </w:t>
            </w:r>
          </w:p>
          <w:p w:rsidR="007E2FDC" w:rsidRPr="00BE52BC" w:rsidRDefault="006035DF" w:rsidP="0060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Исполнитель имеет право выполнить работы по заявке досрочно.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6035DF" w:rsidP="006035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</w:t>
            </w:r>
            <w:r w:rsidR="0035770C">
              <w:rPr>
                <w:rFonts w:ascii="Times New Roman" w:hAnsi="Times New Roman" w:cs="Times New Roman"/>
                <w:sz w:val="24"/>
                <w:szCs w:val="24"/>
              </w:rPr>
              <w:t>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031360" w:rsidTr="00CE7314">
        <w:trPr>
          <w:trHeight w:val="285"/>
        </w:trPr>
        <w:tc>
          <w:tcPr>
            <w:tcW w:w="683" w:type="dxa"/>
          </w:tcPr>
          <w:p w:rsidR="00031360" w:rsidRDefault="00031360" w:rsidP="00031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4" w:type="dxa"/>
          </w:tcPr>
          <w:p w:rsidR="00031360" w:rsidRDefault="00031360" w:rsidP="0003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BA6F40" w:rsidRPr="00A542A0" w:rsidRDefault="006035DF" w:rsidP="008C59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3F">
              <w:rPr>
                <w:rFonts w:ascii="Times New Roman" w:hAnsi="Times New Roman" w:cs="Times New Roman"/>
              </w:rPr>
              <w:t>В соответствии с Приложениями № 1 и № 2 к ТЗ</w:t>
            </w:r>
          </w:p>
        </w:tc>
      </w:tr>
      <w:tr w:rsidR="006035DF" w:rsidTr="00CE7314">
        <w:trPr>
          <w:trHeight w:val="137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Срок начала выполнения работ по отдельной заявке: в течение 3 (трех) календарных дней от даты поступления заявки.</w:t>
            </w:r>
          </w:p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передает заявку Исполнителю: 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проект на технологическое присоединение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выполнение кадастровых работ по оформлению схемы границ Использования земельных участков.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 схему границ использования земельных участков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формируется на основании Приложения №1 к Техническому заданию.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Стоимость работ включает в себя все расходы Исполнителя, связанные с исполнением обязательств по настоящему договору, в т.ч. стоимость товаров используемых для выполнения работ по договору.</w:t>
            </w:r>
          </w:p>
          <w:p w:rsidR="006035DF" w:rsidRPr="008939DA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выполняются в соответствии с Постановлением Правительства Российской Федерации от 30.12.2013 № 1314 «Об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Федерации».</w:t>
            </w:r>
          </w:p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производится Заказчиком после подписания Сторонами Акта о приемке выполненных работ.</w:t>
            </w:r>
          </w:p>
          <w:p w:rsidR="006035DF" w:rsidRPr="006035DF" w:rsidRDefault="006035DF" w:rsidP="006035DF">
            <w:pP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035D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Исполнитель согласует инженерно-геодезические изыскательские работы с заинтересованными службами.</w:t>
            </w:r>
          </w:p>
          <w:p w:rsidR="006035DF" w:rsidRPr="00E1232B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5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Исполнитель устраняет обнаруженные в работе недостатки по обоснованным замечаниям. Стоимость данных работ входит в стоимость работ по договору.</w:t>
            </w:r>
          </w:p>
        </w:tc>
      </w:tr>
      <w:tr w:rsidR="006035DF" w:rsidTr="00CE7314">
        <w:trPr>
          <w:trHeight w:val="846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sdt>
            <w:sdtPr>
              <w:rPr>
                <w:rFonts w:ascii="Times New Roman" w:eastAsia="Calibri" w:hAnsi="Times New Roman" w:cs="Times New Roman"/>
                <w:bCs/>
              </w:rPr>
              <w:id w:val="1942641934"/>
              <w:placeholder>
                <w:docPart w:val="9C70831FFBE5419B9BCD15B341F3CE4D"/>
              </w:placeholder>
            </w:sdtPr>
            <w:sdtEndPr/>
            <w:sdtContent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    </w:r>
              </w:p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    </w:r>
              </w:p>
              <w:p w:rsidR="000558B3" w:rsidRPr="00A0043F" w:rsidRDefault="000558B3" w:rsidP="000558B3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hAnsi="Times New Roman"/>
                    <w:bCs/>
                    <w:lang w:eastAsia="ar-SA"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    </w:r>
              </w:p>
              <w:p w:rsidR="006035DF" w:rsidRPr="000558B3" w:rsidRDefault="000558B3" w:rsidP="006035DF">
                <w:pPr>
                  <w:widowControl w:val="0"/>
                  <w:shd w:val="clear" w:color="auto" w:fill="FEFFFF"/>
                  <w:autoSpaceDE w:val="0"/>
                  <w:autoSpaceDN w:val="0"/>
                  <w:adjustRightInd w:val="0"/>
                  <w:spacing w:line="249" w:lineRule="exact"/>
                  <w:ind w:right="10"/>
                  <w:jc w:val="both"/>
                  <w:rPr>
                    <w:rFonts w:ascii="Times New Roman" w:eastAsia="Calibri" w:hAnsi="Times New Roman" w:cs="Times New Roman"/>
                    <w:bCs/>
                  </w:rPr>
                </w:pPr>
                <w:r w:rsidRPr="00A0043F">
                  <w:rPr>
                    <w:rFonts w:ascii="Times New Roman" w:hAnsi="Times New Roman"/>
                    <w:bCs/>
                    <w:lang w:eastAsia="ar-SA"/>
                  </w:rPr>
                  <w:t>4. Иные требования – в соответствии с Техническим заданием, являющимся неотъемлемой частью настоящей Документации.</w:t>
                </w:r>
              </w:p>
            </w:sdtContent>
          </w:sdt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кадастровых работ должно соответствовать требованиям следующих нормативных документов: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Градостроительный кодекс Российской Федерации;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Земельный кодекс Российской Федерации;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№221-ФЗ от 24.07.2007 «О кадастровой деятельности»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№137-ФЗ от 25.10.2001 «О введении в действие Земельного кодекса РФ»;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№171-ФЗ от 23.06.2014 «О внесении изменений в Земельный кодекс Российской Федерации и отдельные законодательные акты Российской Федерации»;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№218-ФЗ от 13.07.2015 «О государственной регистрации недвижимости»;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 66-ФЗ от 13.05.2008 «О внесении изменений в отдельные законодательные акты Российской Федерации и признание утративших силу отдельных законодательных актов (положений законодательных актов) Российской Федерации в связи с принятием Федерального Закона «О государственном кадастре недвижимости»;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Федеральный закон №172-ФЗ от 21.12.2004 «О переводе земель или земельных участков из одной категории в другую»;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Федеральный закон № 69-ФЗ от 31.03.1999 «О газоснабжении в Российской Федерации» 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РФ №878 от 20.11.2000 «Об утверждении правил охраны газораспределительных сетей»;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РФ от 30.07.2009 г. № 621 «Об утверждении формы карты (плана) объекта землеустройства и требований к её составлению»;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№267 от 03.06.2011г. «Об утверждении порядка описания местоположения границ объектов землеустройства»;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Постановление Правительства Челябинской области от 29.01.2016г. №19-П «Об утверждении Административного регламента предоставления государственной услуги по утверждению границ охранных зон газораспределительных сетей»</w:t>
            </w:r>
          </w:p>
          <w:p w:rsidR="000558B3" w:rsidRPr="000558B3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№90 от 01.03.2016г.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незавершённого строительства на земельном участке, а также требований к определению площади здания, сооружения и помещения».</w:t>
            </w:r>
          </w:p>
          <w:p w:rsidR="006035DF" w:rsidRPr="00A542A0" w:rsidRDefault="000558B3" w:rsidP="000558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>̵</w:t>
            </w:r>
            <w:r w:rsidRPr="000558B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Приказ Минэкономразвития РФ №П/0465 от 15.09.2016г. «О внесении изменений в приказ Федеральной службы государственной регистрации, кадастра и картографии от 01.08.2014 № П/369 «О реализации информационного взаимодействия при ведении государственного кадастра недвижимости в электронном виде»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6035DF" w:rsidRPr="006B4057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6035DF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6035DF" w:rsidTr="00CE7314">
        <w:trPr>
          <w:trHeight w:val="102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6035DF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6035DF" w:rsidTr="00CE7314">
        <w:trPr>
          <w:trHeight w:val="167"/>
        </w:trPr>
        <w:tc>
          <w:tcPr>
            <w:tcW w:w="683" w:type="dxa"/>
          </w:tcPr>
          <w:p w:rsidR="006035DF" w:rsidRDefault="006035DF" w:rsidP="0060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04" w:type="dxa"/>
          </w:tcPr>
          <w:p w:rsidR="006035DF" w:rsidRDefault="006035DF" w:rsidP="006035DF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6035DF" w:rsidRPr="0002416E" w:rsidRDefault="006035DF" w:rsidP="006035DF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AC100A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Форма для расчета цены за единицу работы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AC100A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06" w:rsidRDefault="006A5406" w:rsidP="003B4EA8">
      <w:pPr>
        <w:spacing w:after="0" w:line="240" w:lineRule="auto"/>
      </w:pPr>
      <w:r>
        <w:separator/>
      </w:r>
    </w:p>
  </w:endnote>
  <w:endnote w:type="continuationSeparator" w:id="0">
    <w:p w:rsidR="006A5406" w:rsidRDefault="006A5406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06" w:rsidRDefault="006A5406" w:rsidP="003B4EA8">
      <w:pPr>
        <w:spacing w:after="0" w:line="240" w:lineRule="auto"/>
      </w:pPr>
      <w:r>
        <w:separator/>
      </w:r>
    </w:p>
  </w:footnote>
  <w:footnote w:type="continuationSeparator" w:id="0">
    <w:p w:rsidR="006A5406" w:rsidRDefault="006A5406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31360"/>
    <w:rsid w:val="000558B3"/>
    <w:rsid w:val="00063FE2"/>
    <w:rsid w:val="0006588B"/>
    <w:rsid w:val="000B59C2"/>
    <w:rsid w:val="000C2D4F"/>
    <w:rsid w:val="000D0499"/>
    <w:rsid w:val="000D23E8"/>
    <w:rsid w:val="00160849"/>
    <w:rsid w:val="00190603"/>
    <w:rsid w:val="00191F40"/>
    <w:rsid w:val="001C5F67"/>
    <w:rsid w:val="001E63D7"/>
    <w:rsid w:val="001F68E8"/>
    <w:rsid w:val="001F7C75"/>
    <w:rsid w:val="00207342"/>
    <w:rsid w:val="0022604D"/>
    <w:rsid w:val="0035770C"/>
    <w:rsid w:val="00383CCA"/>
    <w:rsid w:val="003B139D"/>
    <w:rsid w:val="003B4EA8"/>
    <w:rsid w:val="003C65E2"/>
    <w:rsid w:val="00462041"/>
    <w:rsid w:val="00464823"/>
    <w:rsid w:val="00477010"/>
    <w:rsid w:val="00487CE7"/>
    <w:rsid w:val="004B4FFB"/>
    <w:rsid w:val="004F7F00"/>
    <w:rsid w:val="00511CC3"/>
    <w:rsid w:val="00512487"/>
    <w:rsid w:val="00527D67"/>
    <w:rsid w:val="005A0E55"/>
    <w:rsid w:val="005A697F"/>
    <w:rsid w:val="005B329E"/>
    <w:rsid w:val="005D0573"/>
    <w:rsid w:val="005D0C09"/>
    <w:rsid w:val="00602D26"/>
    <w:rsid w:val="006035DF"/>
    <w:rsid w:val="00641DA8"/>
    <w:rsid w:val="00671A77"/>
    <w:rsid w:val="006A49ED"/>
    <w:rsid w:val="006A5406"/>
    <w:rsid w:val="006B4057"/>
    <w:rsid w:val="006C59B6"/>
    <w:rsid w:val="006D676C"/>
    <w:rsid w:val="006F208C"/>
    <w:rsid w:val="00717502"/>
    <w:rsid w:val="007460C4"/>
    <w:rsid w:val="00771079"/>
    <w:rsid w:val="007976EB"/>
    <w:rsid w:val="007C04C7"/>
    <w:rsid w:val="007E2FDC"/>
    <w:rsid w:val="007F0390"/>
    <w:rsid w:val="007F087C"/>
    <w:rsid w:val="008042B5"/>
    <w:rsid w:val="0081294A"/>
    <w:rsid w:val="00823A63"/>
    <w:rsid w:val="00831ABA"/>
    <w:rsid w:val="008458F0"/>
    <w:rsid w:val="008A74F8"/>
    <w:rsid w:val="008C1495"/>
    <w:rsid w:val="008C5983"/>
    <w:rsid w:val="00903300"/>
    <w:rsid w:val="00965703"/>
    <w:rsid w:val="00976237"/>
    <w:rsid w:val="00986637"/>
    <w:rsid w:val="00987E5E"/>
    <w:rsid w:val="009C07D8"/>
    <w:rsid w:val="00A17FA0"/>
    <w:rsid w:val="00A64CE1"/>
    <w:rsid w:val="00A67F43"/>
    <w:rsid w:val="00A73536"/>
    <w:rsid w:val="00A825D0"/>
    <w:rsid w:val="00A87EA5"/>
    <w:rsid w:val="00AB536F"/>
    <w:rsid w:val="00AC100A"/>
    <w:rsid w:val="00B00442"/>
    <w:rsid w:val="00B07D94"/>
    <w:rsid w:val="00B177BD"/>
    <w:rsid w:val="00B50B26"/>
    <w:rsid w:val="00B76B76"/>
    <w:rsid w:val="00B85509"/>
    <w:rsid w:val="00B8709A"/>
    <w:rsid w:val="00BA6F40"/>
    <w:rsid w:val="00BA7FA2"/>
    <w:rsid w:val="00BC3C2A"/>
    <w:rsid w:val="00BD1E0A"/>
    <w:rsid w:val="00C01C95"/>
    <w:rsid w:val="00C03EBA"/>
    <w:rsid w:val="00C81BB0"/>
    <w:rsid w:val="00CA3D01"/>
    <w:rsid w:val="00CA6B23"/>
    <w:rsid w:val="00CC11F8"/>
    <w:rsid w:val="00CD06BF"/>
    <w:rsid w:val="00CE7314"/>
    <w:rsid w:val="00D22DB5"/>
    <w:rsid w:val="00D24D68"/>
    <w:rsid w:val="00D54513"/>
    <w:rsid w:val="00D566D0"/>
    <w:rsid w:val="00D83071"/>
    <w:rsid w:val="00DB3504"/>
    <w:rsid w:val="00DB5B92"/>
    <w:rsid w:val="00E1232B"/>
    <w:rsid w:val="00E25A19"/>
    <w:rsid w:val="00EB52BB"/>
    <w:rsid w:val="00EF3D7B"/>
    <w:rsid w:val="00F40A9E"/>
    <w:rsid w:val="00F603F2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05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70831FFBE5419B9BCD15B341F3CE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993BC-B4A7-4D50-B80A-B428063C7617}"/>
      </w:docPartPr>
      <w:docPartBody>
        <w:p w:rsidR="00FE66C0" w:rsidRDefault="00E41C3F" w:rsidP="00E41C3F">
          <w:pPr>
            <w:pStyle w:val="9C70831FFBE5419B9BCD15B341F3CE4D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9E"/>
    <w:rsid w:val="001C50B9"/>
    <w:rsid w:val="003130E3"/>
    <w:rsid w:val="003F009E"/>
    <w:rsid w:val="00462BB0"/>
    <w:rsid w:val="00B33C81"/>
    <w:rsid w:val="00B701B9"/>
    <w:rsid w:val="00CF2ADF"/>
    <w:rsid w:val="00DF7C85"/>
    <w:rsid w:val="00E41C3F"/>
    <w:rsid w:val="00EF2860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1C3F"/>
  </w:style>
  <w:style w:type="paragraph" w:customStyle="1" w:styleId="AAE19261B7AE4DCAA4196BDB05AEDE6C">
    <w:name w:val="AAE19261B7AE4DCAA4196BDB05AEDE6C"/>
    <w:rsid w:val="003F009E"/>
  </w:style>
  <w:style w:type="paragraph" w:customStyle="1" w:styleId="01A9EB79DDA14B3F9515D7DE054ADBED">
    <w:name w:val="01A9EB79DDA14B3F9515D7DE054ADBED"/>
    <w:rsid w:val="003F009E"/>
  </w:style>
  <w:style w:type="paragraph" w:customStyle="1" w:styleId="8BA5BD9A212145EEA9F91244C13BA6D2">
    <w:name w:val="8BA5BD9A212145EEA9F91244C13BA6D2"/>
    <w:rsid w:val="003F009E"/>
  </w:style>
  <w:style w:type="paragraph" w:customStyle="1" w:styleId="BEE0601AB8AA4C048A092261C4E933F0">
    <w:name w:val="BEE0601AB8AA4C048A092261C4E933F0"/>
    <w:rsid w:val="003F009E"/>
  </w:style>
  <w:style w:type="paragraph" w:customStyle="1" w:styleId="D7058BCFF6A04E608E0F53F149A86DF7">
    <w:name w:val="D7058BCFF6A04E608E0F53F149A86DF7"/>
    <w:rsid w:val="003F009E"/>
  </w:style>
  <w:style w:type="paragraph" w:customStyle="1" w:styleId="F299357D7D184FD3B8A5E372C95A8F06">
    <w:name w:val="F299357D7D184FD3B8A5E372C95A8F06"/>
    <w:rsid w:val="003F009E"/>
  </w:style>
  <w:style w:type="paragraph" w:customStyle="1" w:styleId="8ACFB186E2EA4AD0B97337843542946A">
    <w:name w:val="8ACFB186E2EA4AD0B97337843542946A"/>
    <w:rsid w:val="00E41C3F"/>
  </w:style>
  <w:style w:type="paragraph" w:customStyle="1" w:styleId="ED1F4AABCEF04C1B8FC3EC8DC1AF513D">
    <w:name w:val="ED1F4AABCEF04C1B8FC3EC8DC1AF513D"/>
    <w:rsid w:val="00E41C3F"/>
  </w:style>
  <w:style w:type="paragraph" w:customStyle="1" w:styleId="9C70831FFBE5419B9BCD15B341F3CE4D">
    <w:name w:val="9C70831FFBE5419B9BCD15B341F3CE4D"/>
    <w:rsid w:val="00E41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43</cp:revision>
  <cp:lastPrinted>2020-10-02T04:03:00Z</cp:lastPrinted>
  <dcterms:created xsi:type="dcterms:W3CDTF">2020-10-27T06:31:00Z</dcterms:created>
  <dcterms:modified xsi:type="dcterms:W3CDTF">2021-09-02T08:55:00Z</dcterms:modified>
</cp:coreProperties>
</file>