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A8" w:rsidRPr="008900DA" w:rsidRDefault="003B4EA8" w:rsidP="003B4EA8">
      <w:pPr>
        <w:spacing w:after="0" w:line="240" w:lineRule="auto"/>
        <w:rPr>
          <w:rFonts w:ascii="Times New Roman" w:hAnsi="Times New Roman" w:cs="Times New Roman"/>
          <w:sz w:val="24"/>
          <w:szCs w:val="24"/>
        </w:rPr>
      </w:pPr>
    </w:p>
    <w:p w:rsidR="003B4EA8" w:rsidRDefault="003B4EA8" w:rsidP="003B4EA8">
      <w:pPr>
        <w:spacing w:after="0" w:line="240" w:lineRule="auto"/>
        <w:jc w:val="center"/>
        <w:rPr>
          <w:rFonts w:ascii="Times New Roman" w:hAnsi="Times New Roman" w:cs="Times New Roman"/>
          <w:b/>
          <w:sz w:val="24"/>
          <w:szCs w:val="24"/>
        </w:rPr>
      </w:pPr>
      <w:r w:rsidRPr="008900DA">
        <w:rPr>
          <w:rFonts w:ascii="Times New Roman" w:hAnsi="Times New Roman" w:cs="Times New Roman"/>
          <w:b/>
          <w:sz w:val="24"/>
          <w:szCs w:val="24"/>
        </w:rPr>
        <w:t xml:space="preserve">ТЕХНИЧЕСКОЕ ЗАДАНИЕ НА </w:t>
      </w:r>
      <w:r>
        <w:rPr>
          <w:rFonts w:ascii="Times New Roman" w:hAnsi="Times New Roman" w:cs="Times New Roman"/>
          <w:b/>
          <w:sz w:val="24"/>
          <w:szCs w:val="24"/>
        </w:rPr>
        <w:t>ПРОВЕДЕНИЕ ЗАКУПКИ РАБОТ (УСЛУГ)</w:t>
      </w:r>
    </w:p>
    <w:p w:rsidR="003B4EA8" w:rsidRPr="008900DA" w:rsidRDefault="003B4EA8" w:rsidP="003B4EA8">
      <w:pPr>
        <w:spacing w:after="0" w:line="240" w:lineRule="auto"/>
        <w:jc w:val="center"/>
        <w:rPr>
          <w:rFonts w:ascii="Times New Roman" w:hAnsi="Times New Roman" w:cs="Times New Roman"/>
          <w:sz w:val="24"/>
          <w:szCs w:val="24"/>
        </w:rPr>
      </w:pPr>
    </w:p>
    <w:tbl>
      <w:tblPr>
        <w:tblStyle w:val="a3"/>
        <w:tblW w:w="9629" w:type="dxa"/>
        <w:tblLook w:val="04A0" w:firstRow="1" w:lastRow="0" w:firstColumn="1" w:lastColumn="0" w:noHBand="0" w:noVBand="1"/>
      </w:tblPr>
      <w:tblGrid>
        <w:gridCol w:w="683"/>
        <w:gridCol w:w="3104"/>
        <w:gridCol w:w="5842"/>
      </w:tblGrid>
      <w:tr w:rsidR="003B4EA8" w:rsidRPr="00E70F6C"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1.</w:t>
            </w:r>
          </w:p>
        </w:tc>
        <w:tc>
          <w:tcPr>
            <w:tcW w:w="3104"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Уникальный номер закупки</w:t>
            </w:r>
          </w:p>
        </w:tc>
        <w:tc>
          <w:tcPr>
            <w:tcW w:w="5842" w:type="dxa"/>
          </w:tcPr>
          <w:p w:rsidR="003B4EA8" w:rsidRPr="00BE52BC" w:rsidRDefault="003B4EA8" w:rsidP="00341E95">
            <w:pPr>
              <w:rPr>
                <w:rFonts w:ascii="Times New Roman" w:hAnsi="Times New Roman" w:cs="Times New Roman"/>
                <w:sz w:val="24"/>
                <w:szCs w:val="24"/>
              </w:rPr>
            </w:pPr>
          </w:p>
        </w:tc>
      </w:tr>
      <w:tr w:rsidR="003B4EA8" w:rsidRPr="00E70F6C"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2</w:t>
            </w:r>
            <w:r w:rsidRPr="00BE52BC">
              <w:rPr>
                <w:rFonts w:ascii="Times New Roman" w:hAnsi="Times New Roman" w:cs="Times New Roman"/>
                <w:sz w:val="24"/>
                <w:szCs w:val="24"/>
              </w:rPr>
              <w:t>.</w:t>
            </w:r>
          </w:p>
        </w:tc>
        <w:tc>
          <w:tcPr>
            <w:tcW w:w="3104" w:type="dxa"/>
          </w:tcPr>
          <w:p w:rsidR="003B4EA8" w:rsidRPr="00BE52BC" w:rsidRDefault="003B4EA8" w:rsidP="00341E95">
            <w:pPr>
              <w:rPr>
                <w:rFonts w:ascii="Times New Roman" w:hAnsi="Times New Roman" w:cs="Times New Roman"/>
                <w:sz w:val="24"/>
                <w:szCs w:val="24"/>
              </w:rPr>
            </w:pPr>
            <w:r w:rsidRPr="00BE52BC">
              <w:rPr>
                <w:rFonts w:ascii="Times New Roman" w:hAnsi="Times New Roman" w:cs="Times New Roman"/>
                <w:sz w:val="24"/>
                <w:szCs w:val="24"/>
              </w:rPr>
              <w:t>Заказчик</w:t>
            </w:r>
          </w:p>
        </w:tc>
        <w:tc>
          <w:tcPr>
            <w:tcW w:w="5842" w:type="dxa"/>
          </w:tcPr>
          <w:p w:rsidR="003B4EA8" w:rsidRPr="00BE52BC" w:rsidRDefault="00D54513" w:rsidP="00341E95">
            <w:pPr>
              <w:rPr>
                <w:rFonts w:ascii="Times New Roman" w:hAnsi="Times New Roman" w:cs="Times New Roman"/>
                <w:sz w:val="24"/>
                <w:szCs w:val="24"/>
              </w:rPr>
            </w:pPr>
            <w:r>
              <w:rPr>
                <w:rFonts w:ascii="Times New Roman" w:hAnsi="Times New Roman" w:cs="Times New Roman"/>
                <w:sz w:val="24"/>
                <w:szCs w:val="24"/>
              </w:rPr>
              <w:t>АО «Челябинскгоргаз»</w:t>
            </w:r>
          </w:p>
        </w:tc>
      </w:tr>
      <w:tr w:rsidR="003B4EA8" w:rsidRPr="00E70F6C"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3.</w:t>
            </w:r>
          </w:p>
        </w:tc>
        <w:tc>
          <w:tcPr>
            <w:tcW w:w="3104"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Организатор</w:t>
            </w:r>
          </w:p>
        </w:tc>
        <w:tc>
          <w:tcPr>
            <w:tcW w:w="5842" w:type="dxa"/>
          </w:tcPr>
          <w:p w:rsidR="003B4EA8" w:rsidRPr="00BE52BC" w:rsidRDefault="003B4EA8" w:rsidP="00341E95">
            <w:pPr>
              <w:rPr>
                <w:rFonts w:ascii="Times New Roman" w:hAnsi="Times New Roman" w:cs="Times New Roman"/>
                <w:sz w:val="24"/>
                <w:szCs w:val="24"/>
              </w:rPr>
            </w:pPr>
          </w:p>
        </w:tc>
      </w:tr>
      <w:tr w:rsidR="003B4EA8"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4.</w:t>
            </w:r>
          </w:p>
        </w:tc>
        <w:tc>
          <w:tcPr>
            <w:tcW w:w="3104"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Предмет заку</w:t>
            </w:r>
            <w:r w:rsidR="00014667">
              <w:rPr>
                <w:rFonts w:ascii="Times New Roman" w:hAnsi="Times New Roman" w:cs="Times New Roman"/>
                <w:sz w:val="24"/>
                <w:szCs w:val="24"/>
              </w:rPr>
              <w:t>пки (наименование работ (услуг)</w:t>
            </w:r>
          </w:p>
        </w:tc>
        <w:tc>
          <w:tcPr>
            <w:tcW w:w="5842" w:type="dxa"/>
          </w:tcPr>
          <w:p w:rsidR="003B4EA8" w:rsidRPr="005F0F8F" w:rsidRDefault="009157F7" w:rsidP="00D146C6">
            <w:pPr>
              <w:rPr>
                <w:rFonts w:ascii="Times New Roman" w:hAnsi="Times New Roman" w:cs="Times New Roman"/>
                <w:sz w:val="24"/>
                <w:szCs w:val="24"/>
                <w:lang w:val="en-US"/>
              </w:rPr>
            </w:pPr>
            <w:r>
              <w:rPr>
                <w:rFonts w:ascii="Times New Roman" w:hAnsi="Times New Roman" w:cs="Times New Roman"/>
              </w:rPr>
              <w:t>Профессиональное обучение и аттестация спасателей ПАСФ и Методическое и организационное сопровождение на аттестацию ПАСФ в ОАК ТЭК.</w:t>
            </w:r>
          </w:p>
        </w:tc>
      </w:tr>
      <w:tr w:rsidR="003B4EA8" w:rsidTr="00341E95">
        <w:tc>
          <w:tcPr>
            <w:tcW w:w="683" w:type="dxa"/>
          </w:tcPr>
          <w:p w:rsidR="003B4EA8" w:rsidRDefault="003B4EA8" w:rsidP="00341E95">
            <w:pPr>
              <w:jc w:val="center"/>
              <w:rPr>
                <w:rFonts w:ascii="Times New Roman" w:hAnsi="Times New Roman" w:cs="Times New Roman"/>
                <w:sz w:val="24"/>
                <w:szCs w:val="24"/>
              </w:rPr>
            </w:pPr>
            <w:r>
              <w:rPr>
                <w:rFonts w:ascii="Times New Roman" w:hAnsi="Times New Roman" w:cs="Times New Roman"/>
                <w:sz w:val="24"/>
                <w:szCs w:val="24"/>
              </w:rPr>
              <w:t>5.</w:t>
            </w:r>
          </w:p>
        </w:tc>
        <w:tc>
          <w:tcPr>
            <w:tcW w:w="3104" w:type="dxa"/>
          </w:tcPr>
          <w:p w:rsidR="003B4EA8" w:rsidRDefault="003B4EA8" w:rsidP="00341E95">
            <w:pPr>
              <w:rPr>
                <w:rFonts w:ascii="Times New Roman" w:hAnsi="Times New Roman" w:cs="Times New Roman"/>
                <w:sz w:val="24"/>
                <w:szCs w:val="24"/>
              </w:rPr>
            </w:pPr>
            <w:r>
              <w:rPr>
                <w:rFonts w:ascii="Times New Roman" w:hAnsi="Times New Roman" w:cs="Times New Roman"/>
                <w:sz w:val="24"/>
                <w:szCs w:val="24"/>
              </w:rPr>
              <w:t>Начальная (максимальная) цена</w:t>
            </w:r>
          </w:p>
        </w:tc>
        <w:tc>
          <w:tcPr>
            <w:tcW w:w="5842" w:type="dxa"/>
          </w:tcPr>
          <w:p w:rsidR="00F162E7" w:rsidRPr="00F162E7" w:rsidRDefault="00F162E7" w:rsidP="00341E95">
            <w:pPr>
              <w:rPr>
                <w:rFonts w:ascii="Times New Roman" w:hAnsi="Times New Roman" w:cs="Times New Roman"/>
                <w:b/>
                <w:sz w:val="24"/>
                <w:szCs w:val="24"/>
              </w:rPr>
            </w:pPr>
            <w:r w:rsidRPr="00F162E7">
              <w:rPr>
                <w:rFonts w:ascii="Times New Roman" w:hAnsi="Times New Roman" w:cs="Times New Roman"/>
                <w:b/>
                <w:sz w:val="24"/>
                <w:szCs w:val="24"/>
              </w:rPr>
              <w:t>1 292 400,00 рублей с НДС 20%</w:t>
            </w:r>
          </w:p>
          <w:p w:rsidR="003B4EA8" w:rsidRDefault="0092117B" w:rsidP="00F162E7">
            <w:pPr>
              <w:rPr>
                <w:rFonts w:ascii="Times New Roman" w:hAnsi="Times New Roman" w:cs="Times New Roman"/>
                <w:sz w:val="24"/>
                <w:szCs w:val="24"/>
              </w:rPr>
            </w:pPr>
            <w:r w:rsidRPr="00F162E7">
              <w:rPr>
                <w:rFonts w:ascii="Times New Roman" w:hAnsi="Times New Roman" w:cs="Times New Roman"/>
                <w:b/>
                <w:sz w:val="24"/>
                <w:szCs w:val="24"/>
              </w:rPr>
              <w:t>1 077</w:t>
            </w:r>
            <w:r w:rsidR="00F162E7" w:rsidRPr="00F162E7">
              <w:rPr>
                <w:rFonts w:ascii="Times New Roman" w:hAnsi="Times New Roman" w:cs="Times New Roman"/>
                <w:b/>
                <w:sz w:val="24"/>
                <w:szCs w:val="24"/>
              </w:rPr>
              <w:t> </w:t>
            </w:r>
            <w:r w:rsidR="009C57CA" w:rsidRPr="00F162E7">
              <w:rPr>
                <w:rFonts w:ascii="Times New Roman" w:hAnsi="Times New Roman" w:cs="Times New Roman"/>
                <w:b/>
                <w:sz w:val="24"/>
                <w:szCs w:val="24"/>
              </w:rPr>
              <w:t>000</w:t>
            </w:r>
            <w:r w:rsidR="00F162E7" w:rsidRPr="00F162E7">
              <w:rPr>
                <w:rFonts w:ascii="Times New Roman" w:hAnsi="Times New Roman" w:cs="Times New Roman"/>
                <w:b/>
                <w:sz w:val="24"/>
                <w:szCs w:val="24"/>
              </w:rPr>
              <w:t xml:space="preserve">,00 рублей </w:t>
            </w:r>
            <w:r w:rsidR="00014667" w:rsidRPr="00F162E7">
              <w:rPr>
                <w:rFonts w:ascii="Times New Roman" w:hAnsi="Times New Roman" w:cs="Times New Roman"/>
                <w:b/>
                <w:sz w:val="24"/>
                <w:szCs w:val="24"/>
              </w:rPr>
              <w:t>НДС не облагается</w:t>
            </w:r>
            <w:r w:rsidR="00014667">
              <w:rPr>
                <w:rFonts w:ascii="Times New Roman" w:hAnsi="Times New Roman" w:cs="Times New Roman"/>
                <w:sz w:val="24"/>
                <w:szCs w:val="24"/>
              </w:rPr>
              <w:t xml:space="preserve"> </w:t>
            </w:r>
          </w:p>
        </w:tc>
      </w:tr>
      <w:tr w:rsidR="003B4EA8"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6.</w:t>
            </w:r>
          </w:p>
        </w:tc>
        <w:tc>
          <w:tcPr>
            <w:tcW w:w="3104"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Срок (период, график) выполнения работ (оказания услуг)</w:t>
            </w:r>
          </w:p>
        </w:tc>
        <w:tc>
          <w:tcPr>
            <w:tcW w:w="5842" w:type="dxa"/>
          </w:tcPr>
          <w:p w:rsidR="009157F7" w:rsidRDefault="009157F7" w:rsidP="003950ED">
            <w:pPr>
              <w:jc w:val="both"/>
              <w:rPr>
                <w:rFonts w:ascii="Times New Roman" w:hAnsi="Times New Roman" w:cs="Times New Roman"/>
                <w:sz w:val="24"/>
                <w:szCs w:val="24"/>
              </w:rPr>
            </w:pPr>
            <w:r>
              <w:rPr>
                <w:rFonts w:ascii="Times New Roman" w:hAnsi="Times New Roman" w:cs="Times New Roman"/>
                <w:sz w:val="24"/>
                <w:szCs w:val="24"/>
              </w:rPr>
              <w:t xml:space="preserve">Услуги оказываются в 2 этапа: </w:t>
            </w:r>
          </w:p>
          <w:p w:rsidR="009157F7" w:rsidRPr="00386C09" w:rsidRDefault="009157F7" w:rsidP="009157F7">
            <w:pPr>
              <w:rPr>
                <w:rFonts w:ascii="Times New Roman" w:hAnsi="Times New Roman" w:cs="Times New Roman"/>
              </w:rPr>
            </w:pPr>
            <w:r w:rsidRPr="00386C09">
              <w:rPr>
                <w:rFonts w:ascii="Times New Roman" w:hAnsi="Times New Roman" w:cs="Times New Roman"/>
                <w:b/>
                <w:lang w:val="en-US"/>
              </w:rPr>
              <w:t>I</w:t>
            </w:r>
            <w:r w:rsidRPr="00386C09">
              <w:rPr>
                <w:rFonts w:ascii="Times New Roman" w:hAnsi="Times New Roman" w:cs="Times New Roman"/>
                <w:b/>
              </w:rPr>
              <w:t xml:space="preserve"> этап:</w:t>
            </w:r>
            <w:r w:rsidRPr="00386C09">
              <w:rPr>
                <w:rFonts w:ascii="Times New Roman" w:hAnsi="Times New Roman" w:cs="Times New Roman"/>
              </w:rPr>
              <w:t xml:space="preserve"> Профессиональное обучение и аттестация спасателей ПАСФ. </w:t>
            </w:r>
          </w:p>
          <w:p w:rsidR="009157F7" w:rsidRDefault="009157F7" w:rsidP="009157F7">
            <w:pPr>
              <w:rPr>
                <w:rFonts w:ascii="Times New Roman" w:hAnsi="Times New Roman" w:cs="Times New Roman"/>
              </w:rPr>
            </w:pPr>
            <w:r w:rsidRPr="00386C09">
              <w:rPr>
                <w:rFonts w:ascii="Times New Roman" w:hAnsi="Times New Roman" w:cs="Times New Roman"/>
                <w:b/>
                <w:lang w:val="en-US"/>
              </w:rPr>
              <w:t xml:space="preserve">II </w:t>
            </w:r>
            <w:r w:rsidRPr="00386C09">
              <w:rPr>
                <w:rFonts w:ascii="Times New Roman" w:hAnsi="Times New Roman" w:cs="Times New Roman"/>
                <w:b/>
              </w:rPr>
              <w:t>этап:</w:t>
            </w:r>
            <w:r w:rsidRPr="00386C09">
              <w:rPr>
                <w:rFonts w:ascii="Times New Roman" w:hAnsi="Times New Roman" w:cs="Times New Roman"/>
              </w:rPr>
              <w:t xml:space="preserve"> Методическое и организационное сопровождение на аттестацию ПАСФ в ОАК ТЭК</w:t>
            </w:r>
          </w:p>
          <w:p w:rsidR="009157F7" w:rsidRDefault="009157F7" w:rsidP="003950ED">
            <w:pPr>
              <w:jc w:val="both"/>
              <w:rPr>
                <w:rFonts w:ascii="Times New Roman" w:hAnsi="Times New Roman" w:cs="Times New Roman"/>
                <w:sz w:val="24"/>
                <w:szCs w:val="24"/>
              </w:rPr>
            </w:pPr>
          </w:p>
          <w:p w:rsidR="003950ED" w:rsidRDefault="003950ED" w:rsidP="003950ED">
            <w:pPr>
              <w:jc w:val="both"/>
              <w:rPr>
                <w:rFonts w:ascii="Times New Roman" w:hAnsi="Times New Roman" w:cs="Times New Roman"/>
                <w:sz w:val="24"/>
                <w:szCs w:val="24"/>
              </w:rPr>
            </w:pPr>
            <w:r>
              <w:rPr>
                <w:rFonts w:ascii="Times New Roman" w:hAnsi="Times New Roman" w:cs="Times New Roman"/>
                <w:sz w:val="24"/>
                <w:szCs w:val="24"/>
              </w:rPr>
              <w:t xml:space="preserve">Начало оказания услуг – не позднее </w:t>
            </w:r>
            <w:r w:rsidR="00F162E7">
              <w:rPr>
                <w:rFonts w:ascii="Times New Roman" w:hAnsi="Times New Roman" w:cs="Times New Roman"/>
                <w:sz w:val="24"/>
                <w:szCs w:val="24"/>
              </w:rPr>
              <w:t>5</w:t>
            </w:r>
            <w:r>
              <w:rPr>
                <w:rFonts w:ascii="Times New Roman" w:hAnsi="Times New Roman" w:cs="Times New Roman"/>
                <w:sz w:val="24"/>
                <w:szCs w:val="24"/>
              </w:rPr>
              <w:t xml:space="preserve"> календарных дней с даты </w:t>
            </w:r>
            <w:r w:rsidR="00F162E7">
              <w:rPr>
                <w:rFonts w:ascii="Times New Roman" w:hAnsi="Times New Roman" w:cs="Times New Roman"/>
                <w:sz w:val="24"/>
                <w:szCs w:val="24"/>
              </w:rPr>
              <w:t>передачи Заказчиком полного комплекта документов по каждому этапу.</w:t>
            </w:r>
          </w:p>
          <w:p w:rsidR="00F162E7" w:rsidRDefault="00F162E7" w:rsidP="003950ED">
            <w:pPr>
              <w:jc w:val="both"/>
              <w:rPr>
                <w:rFonts w:ascii="Times New Roman" w:hAnsi="Times New Roman" w:cs="Times New Roman"/>
                <w:sz w:val="24"/>
                <w:szCs w:val="24"/>
              </w:rPr>
            </w:pPr>
          </w:p>
          <w:p w:rsidR="003950ED" w:rsidRDefault="003950ED" w:rsidP="003950ED">
            <w:pPr>
              <w:jc w:val="both"/>
              <w:rPr>
                <w:rFonts w:ascii="Times New Roman" w:hAnsi="Times New Roman" w:cs="Times New Roman"/>
                <w:sz w:val="24"/>
                <w:szCs w:val="24"/>
              </w:rPr>
            </w:pPr>
            <w:r>
              <w:rPr>
                <w:rFonts w:ascii="Times New Roman" w:hAnsi="Times New Roman" w:cs="Times New Roman"/>
                <w:sz w:val="24"/>
                <w:szCs w:val="24"/>
              </w:rPr>
              <w:t xml:space="preserve">Минимальный срок оказания услуг – </w:t>
            </w:r>
            <w:r w:rsidR="0092117B">
              <w:rPr>
                <w:rFonts w:ascii="Times New Roman" w:hAnsi="Times New Roman" w:cs="Times New Roman"/>
                <w:sz w:val="24"/>
                <w:szCs w:val="24"/>
              </w:rPr>
              <w:t>45</w:t>
            </w:r>
            <w:r w:rsidR="00F162E7">
              <w:rPr>
                <w:rFonts w:ascii="Times New Roman" w:hAnsi="Times New Roman" w:cs="Times New Roman"/>
                <w:sz w:val="24"/>
                <w:szCs w:val="24"/>
              </w:rPr>
              <w:t xml:space="preserve"> календарных дней с даты передачи Заказчиком полного комплекта документов по каждому этапу.</w:t>
            </w:r>
          </w:p>
          <w:p w:rsidR="00F162E7" w:rsidRDefault="00F162E7" w:rsidP="003950ED">
            <w:pPr>
              <w:jc w:val="both"/>
              <w:rPr>
                <w:rFonts w:ascii="Times New Roman" w:hAnsi="Times New Roman" w:cs="Times New Roman"/>
                <w:sz w:val="24"/>
                <w:szCs w:val="24"/>
              </w:rPr>
            </w:pPr>
          </w:p>
          <w:p w:rsidR="003950ED" w:rsidRDefault="003950ED" w:rsidP="003950ED">
            <w:pPr>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оказания услуг – </w:t>
            </w:r>
            <w:r w:rsidR="0092117B">
              <w:rPr>
                <w:rFonts w:ascii="Times New Roman" w:hAnsi="Times New Roman" w:cs="Times New Roman"/>
                <w:sz w:val="24"/>
                <w:szCs w:val="24"/>
              </w:rPr>
              <w:t>110</w:t>
            </w:r>
            <w:r>
              <w:rPr>
                <w:rFonts w:ascii="Times New Roman" w:hAnsi="Times New Roman" w:cs="Times New Roman"/>
                <w:sz w:val="24"/>
                <w:szCs w:val="24"/>
              </w:rPr>
              <w:t xml:space="preserve"> календарных д</w:t>
            </w:r>
            <w:r w:rsidR="006324E0">
              <w:rPr>
                <w:rFonts w:ascii="Times New Roman" w:hAnsi="Times New Roman" w:cs="Times New Roman"/>
                <w:sz w:val="24"/>
                <w:szCs w:val="24"/>
              </w:rPr>
              <w:t>ней</w:t>
            </w:r>
            <w:r w:rsidR="00F162E7">
              <w:rPr>
                <w:rFonts w:ascii="Times New Roman" w:hAnsi="Times New Roman" w:cs="Times New Roman"/>
                <w:sz w:val="24"/>
                <w:szCs w:val="24"/>
              </w:rPr>
              <w:t xml:space="preserve"> с даты передачи Заказчиком полного комплекта документов по каждому этапу.</w:t>
            </w:r>
          </w:p>
          <w:p w:rsidR="00F162E7" w:rsidRDefault="00F162E7" w:rsidP="003950ED">
            <w:pPr>
              <w:jc w:val="both"/>
              <w:rPr>
                <w:rFonts w:ascii="Times New Roman" w:hAnsi="Times New Roman" w:cs="Times New Roman"/>
                <w:sz w:val="24"/>
                <w:szCs w:val="24"/>
              </w:rPr>
            </w:pPr>
          </w:p>
          <w:p w:rsidR="00F162E7" w:rsidRDefault="00F162E7" w:rsidP="003950ED">
            <w:pPr>
              <w:jc w:val="both"/>
              <w:rPr>
                <w:rFonts w:ascii="Times New Roman" w:hAnsi="Times New Roman" w:cs="Times New Roman"/>
                <w:sz w:val="24"/>
                <w:szCs w:val="24"/>
              </w:rPr>
            </w:pPr>
            <w:r>
              <w:rPr>
                <w:rFonts w:ascii="Times New Roman" w:hAnsi="Times New Roman" w:cs="Times New Roman"/>
                <w:sz w:val="24"/>
                <w:szCs w:val="24"/>
              </w:rPr>
              <w:t xml:space="preserve">Срок действия договора: до 31.12.2022 г. включительно. </w:t>
            </w:r>
          </w:p>
          <w:p w:rsidR="003950ED" w:rsidRDefault="00F162E7" w:rsidP="00F162E7">
            <w:pPr>
              <w:jc w:val="both"/>
              <w:rPr>
                <w:rFonts w:ascii="Times New Roman" w:hAnsi="Times New Roman" w:cs="Times New Roman"/>
                <w:sz w:val="24"/>
                <w:szCs w:val="24"/>
              </w:rPr>
            </w:pPr>
            <w:r>
              <w:rPr>
                <w:rFonts w:ascii="Times New Roman" w:hAnsi="Times New Roman" w:cs="Times New Roman"/>
                <w:sz w:val="24"/>
                <w:szCs w:val="24"/>
              </w:rPr>
              <w:t>Исполнитель имеет право оказать услуги досрочно.</w:t>
            </w:r>
          </w:p>
          <w:p w:rsidR="00F162E7" w:rsidRPr="00BE52BC" w:rsidRDefault="00F162E7" w:rsidP="00F162E7">
            <w:pPr>
              <w:jc w:val="both"/>
              <w:rPr>
                <w:rFonts w:ascii="Times New Roman" w:hAnsi="Times New Roman" w:cs="Times New Roman"/>
                <w:sz w:val="24"/>
                <w:szCs w:val="24"/>
              </w:rPr>
            </w:pPr>
          </w:p>
        </w:tc>
      </w:tr>
      <w:tr w:rsidR="003B4EA8" w:rsidTr="00341E95">
        <w:tc>
          <w:tcPr>
            <w:tcW w:w="683" w:type="dxa"/>
          </w:tcPr>
          <w:p w:rsidR="003B4EA8" w:rsidRDefault="003B4EA8" w:rsidP="00341E95">
            <w:pPr>
              <w:jc w:val="center"/>
              <w:rPr>
                <w:rFonts w:ascii="Times New Roman" w:hAnsi="Times New Roman" w:cs="Times New Roman"/>
                <w:sz w:val="24"/>
                <w:szCs w:val="24"/>
              </w:rPr>
            </w:pPr>
            <w:r>
              <w:rPr>
                <w:rFonts w:ascii="Times New Roman" w:hAnsi="Times New Roman" w:cs="Times New Roman"/>
                <w:sz w:val="24"/>
                <w:szCs w:val="24"/>
              </w:rPr>
              <w:t>7.</w:t>
            </w:r>
          </w:p>
        </w:tc>
        <w:tc>
          <w:tcPr>
            <w:tcW w:w="3104" w:type="dxa"/>
          </w:tcPr>
          <w:p w:rsidR="003B4EA8" w:rsidRDefault="003B4EA8" w:rsidP="00341E95">
            <w:pPr>
              <w:rPr>
                <w:rFonts w:ascii="Times New Roman" w:hAnsi="Times New Roman" w:cs="Times New Roman"/>
                <w:sz w:val="24"/>
                <w:szCs w:val="24"/>
              </w:rPr>
            </w:pPr>
            <w:r>
              <w:rPr>
                <w:rFonts w:ascii="Times New Roman" w:hAnsi="Times New Roman" w:cs="Times New Roman"/>
                <w:sz w:val="24"/>
                <w:szCs w:val="24"/>
              </w:rPr>
              <w:t>Место выполнения работ (оказания услуг)</w:t>
            </w:r>
          </w:p>
        </w:tc>
        <w:tc>
          <w:tcPr>
            <w:tcW w:w="5842" w:type="dxa"/>
          </w:tcPr>
          <w:p w:rsidR="003B4EA8" w:rsidRDefault="004F7674" w:rsidP="00341E95">
            <w:pPr>
              <w:rPr>
                <w:rFonts w:ascii="Times New Roman" w:hAnsi="Times New Roman" w:cs="Times New Roman"/>
                <w:sz w:val="24"/>
                <w:szCs w:val="24"/>
              </w:rPr>
            </w:pPr>
            <w:r>
              <w:rPr>
                <w:rFonts w:ascii="Times New Roman" w:hAnsi="Times New Roman" w:cs="Times New Roman"/>
                <w:sz w:val="24"/>
                <w:szCs w:val="24"/>
              </w:rPr>
              <w:t>Город Челябинск</w:t>
            </w:r>
          </w:p>
          <w:p w:rsidR="004F7674" w:rsidRPr="00BE52BC" w:rsidRDefault="004F7674" w:rsidP="00341E95">
            <w:pPr>
              <w:rPr>
                <w:rFonts w:ascii="Times New Roman" w:hAnsi="Times New Roman" w:cs="Times New Roman"/>
                <w:sz w:val="24"/>
                <w:szCs w:val="24"/>
              </w:rPr>
            </w:pPr>
          </w:p>
        </w:tc>
      </w:tr>
      <w:tr w:rsidR="003B4EA8" w:rsidTr="00341E95">
        <w:trPr>
          <w:trHeight w:val="285"/>
        </w:trPr>
        <w:tc>
          <w:tcPr>
            <w:tcW w:w="683" w:type="dxa"/>
          </w:tcPr>
          <w:p w:rsidR="003B4EA8" w:rsidRDefault="003B4EA8" w:rsidP="00341E95">
            <w:pPr>
              <w:jc w:val="center"/>
              <w:rPr>
                <w:rFonts w:ascii="Times New Roman" w:hAnsi="Times New Roman" w:cs="Times New Roman"/>
                <w:sz w:val="24"/>
                <w:szCs w:val="24"/>
              </w:rPr>
            </w:pPr>
            <w:r>
              <w:rPr>
                <w:rFonts w:ascii="Times New Roman" w:hAnsi="Times New Roman" w:cs="Times New Roman"/>
                <w:sz w:val="24"/>
                <w:szCs w:val="24"/>
              </w:rPr>
              <w:t>8.</w:t>
            </w:r>
          </w:p>
        </w:tc>
        <w:tc>
          <w:tcPr>
            <w:tcW w:w="3104" w:type="dxa"/>
          </w:tcPr>
          <w:p w:rsidR="003B4EA8" w:rsidRDefault="003B4EA8" w:rsidP="00341E95">
            <w:pPr>
              <w:rPr>
                <w:rFonts w:ascii="Times New Roman" w:hAnsi="Times New Roman" w:cs="Times New Roman"/>
                <w:sz w:val="24"/>
                <w:szCs w:val="24"/>
              </w:rPr>
            </w:pPr>
            <w:r>
              <w:rPr>
                <w:rFonts w:ascii="Times New Roman" w:hAnsi="Times New Roman" w:cs="Times New Roman"/>
                <w:sz w:val="24"/>
                <w:szCs w:val="24"/>
              </w:rPr>
              <w:t>Состав, содержание и объем работ (услуг)</w:t>
            </w:r>
          </w:p>
        </w:tc>
        <w:tc>
          <w:tcPr>
            <w:tcW w:w="5842" w:type="dxa"/>
          </w:tcPr>
          <w:p w:rsidR="00DE179B" w:rsidRDefault="009157F7" w:rsidP="00DE179B">
            <w:pPr>
              <w:rPr>
                <w:rFonts w:ascii="Times New Roman" w:hAnsi="Times New Roman" w:cs="Times New Roman"/>
                <w:sz w:val="24"/>
                <w:szCs w:val="24"/>
              </w:rPr>
            </w:pPr>
            <w:r w:rsidRPr="00386C09">
              <w:rPr>
                <w:rFonts w:ascii="Times New Roman" w:hAnsi="Times New Roman" w:cs="Times New Roman"/>
                <w:b/>
                <w:lang w:val="en-US"/>
              </w:rPr>
              <w:t>I</w:t>
            </w:r>
            <w:r w:rsidRPr="00386C09">
              <w:rPr>
                <w:rFonts w:ascii="Times New Roman" w:hAnsi="Times New Roman" w:cs="Times New Roman"/>
                <w:b/>
              </w:rPr>
              <w:t xml:space="preserve"> этап:</w:t>
            </w:r>
            <w:r w:rsidRPr="00386C09">
              <w:rPr>
                <w:rFonts w:ascii="Times New Roman" w:hAnsi="Times New Roman" w:cs="Times New Roman"/>
              </w:rPr>
              <w:t xml:space="preserve"> </w:t>
            </w:r>
            <w:r w:rsidR="00DE179B">
              <w:rPr>
                <w:rFonts w:ascii="Times New Roman" w:hAnsi="Times New Roman" w:cs="Times New Roman"/>
                <w:sz w:val="24"/>
                <w:szCs w:val="24"/>
              </w:rPr>
              <w:t>Профессиональное обучение и аттестация специалистов ПАСФ по программам:</w:t>
            </w:r>
          </w:p>
          <w:p w:rsidR="00DE179B" w:rsidRDefault="00DE179B" w:rsidP="00DE179B">
            <w:pPr>
              <w:rPr>
                <w:rFonts w:ascii="Times New Roman" w:hAnsi="Times New Roman" w:cs="Times New Roman"/>
                <w:sz w:val="24"/>
                <w:szCs w:val="24"/>
              </w:rPr>
            </w:pPr>
            <w:r>
              <w:rPr>
                <w:rFonts w:ascii="Times New Roman" w:hAnsi="Times New Roman" w:cs="Times New Roman"/>
                <w:sz w:val="24"/>
                <w:szCs w:val="24"/>
              </w:rPr>
              <w:t>- «Спасатель»,</w:t>
            </w:r>
          </w:p>
          <w:p w:rsidR="00DE179B" w:rsidRDefault="00DE179B" w:rsidP="00DE179B">
            <w:pPr>
              <w:rPr>
                <w:rFonts w:ascii="Times New Roman" w:hAnsi="Times New Roman" w:cs="Times New Roman"/>
                <w:sz w:val="24"/>
                <w:szCs w:val="24"/>
              </w:rPr>
            </w:pPr>
            <w:r>
              <w:rPr>
                <w:rFonts w:ascii="Times New Roman" w:hAnsi="Times New Roman" w:cs="Times New Roman"/>
                <w:sz w:val="24"/>
                <w:szCs w:val="24"/>
              </w:rPr>
              <w:t>- «Периодическая подготовка спасателей»,</w:t>
            </w:r>
          </w:p>
          <w:p w:rsidR="00DE179B" w:rsidRDefault="00DE179B" w:rsidP="00DE179B">
            <w:pPr>
              <w:rPr>
                <w:rFonts w:ascii="Times New Roman" w:hAnsi="Times New Roman" w:cs="Times New Roman"/>
                <w:sz w:val="24"/>
                <w:szCs w:val="24"/>
              </w:rPr>
            </w:pPr>
            <w:r>
              <w:rPr>
                <w:rFonts w:ascii="Times New Roman" w:hAnsi="Times New Roman" w:cs="Times New Roman"/>
                <w:sz w:val="24"/>
                <w:szCs w:val="24"/>
              </w:rPr>
              <w:t>- «Основы ведения газоспасательных работ».</w:t>
            </w:r>
          </w:p>
          <w:p w:rsidR="00014667" w:rsidRDefault="00DE179B" w:rsidP="00DE179B">
            <w:pPr>
              <w:rPr>
                <w:rFonts w:ascii="Times New Roman" w:hAnsi="Times New Roman" w:cs="Times New Roman"/>
                <w:sz w:val="24"/>
                <w:szCs w:val="24"/>
              </w:rPr>
            </w:pPr>
            <w:r>
              <w:rPr>
                <w:rFonts w:ascii="Times New Roman" w:hAnsi="Times New Roman" w:cs="Times New Roman"/>
                <w:sz w:val="24"/>
                <w:szCs w:val="24"/>
              </w:rPr>
              <w:t>П</w:t>
            </w:r>
            <w:r w:rsidR="009B31F7">
              <w:rPr>
                <w:rFonts w:ascii="Times New Roman" w:hAnsi="Times New Roman" w:cs="Times New Roman"/>
                <w:sz w:val="24"/>
                <w:szCs w:val="24"/>
              </w:rPr>
              <w:t>одготовка личного состава ПАСФ для получения Свидетельства на право ведения аварийно-спасательных работ в чрезвычайных ситуациях;</w:t>
            </w:r>
          </w:p>
          <w:p w:rsidR="009157F7" w:rsidRDefault="009157F7" w:rsidP="00DE179B">
            <w:pPr>
              <w:rPr>
                <w:rFonts w:ascii="Times New Roman" w:hAnsi="Times New Roman" w:cs="Times New Roman"/>
                <w:sz w:val="24"/>
                <w:szCs w:val="24"/>
              </w:rPr>
            </w:pPr>
          </w:p>
          <w:p w:rsidR="009B31F7" w:rsidRPr="00BE52BC" w:rsidRDefault="009157F7" w:rsidP="009157F7">
            <w:pPr>
              <w:rPr>
                <w:rFonts w:ascii="Times New Roman" w:hAnsi="Times New Roman" w:cs="Times New Roman"/>
                <w:sz w:val="24"/>
                <w:szCs w:val="24"/>
              </w:rPr>
            </w:pPr>
            <w:r w:rsidRPr="00386C09">
              <w:rPr>
                <w:rFonts w:ascii="Times New Roman" w:hAnsi="Times New Roman" w:cs="Times New Roman"/>
                <w:b/>
                <w:lang w:val="en-US"/>
              </w:rPr>
              <w:t xml:space="preserve">II </w:t>
            </w:r>
            <w:r w:rsidRPr="00386C09">
              <w:rPr>
                <w:rFonts w:ascii="Times New Roman" w:hAnsi="Times New Roman" w:cs="Times New Roman"/>
                <w:b/>
              </w:rPr>
              <w:t>этап:</w:t>
            </w:r>
            <w:r w:rsidRPr="00386C09">
              <w:rPr>
                <w:rFonts w:ascii="Times New Roman" w:hAnsi="Times New Roman" w:cs="Times New Roman"/>
              </w:rPr>
              <w:t xml:space="preserve"> </w:t>
            </w:r>
            <w:r>
              <w:rPr>
                <w:rFonts w:ascii="Times New Roman" w:hAnsi="Times New Roman" w:cs="Times New Roman"/>
              </w:rPr>
              <w:t>М</w:t>
            </w:r>
            <w:r w:rsidR="009B31F7">
              <w:rPr>
                <w:rFonts w:ascii="Times New Roman" w:hAnsi="Times New Roman" w:cs="Times New Roman"/>
                <w:sz w:val="24"/>
                <w:szCs w:val="24"/>
              </w:rPr>
              <w:t>етодическое и организационное сопровождение аттестации ПАСФ в отраслевой аттестационной комиссии Минэнерго России по аттестации аварийно-спасательных служб и спасателей ТЭК 16/2-1</w:t>
            </w:r>
          </w:p>
        </w:tc>
      </w:tr>
      <w:tr w:rsidR="00F40A9E" w:rsidTr="00341E95">
        <w:trPr>
          <w:trHeight w:val="137"/>
        </w:trPr>
        <w:tc>
          <w:tcPr>
            <w:tcW w:w="683" w:type="dxa"/>
          </w:tcPr>
          <w:p w:rsidR="00F40A9E" w:rsidRDefault="00F40A9E" w:rsidP="00F40A9E">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104" w:type="dxa"/>
          </w:tcPr>
          <w:p w:rsidR="00F40A9E" w:rsidRDefault="00F40A9E" w:rsidP="00F40A9E">
            <w:pPr>
              <w:rPr>
                <w:rFonts w:ascii="Times New Roman" w:hAnsi="Times New Roman" w:cs="Times New Roman"/>
                <w:sz w:val="24"/>
                <w:szCs w:val="24"/>
              </w:rPr>
            </w:pPr>
            <w:r>
              <w:rPr>
                <w:rFonts w:ascii="Times New Roman" w:hAnsi="Times New Roman" w:cs="Times New Roman"/>
                <w:sz w:val="24"/>
                <w:szCs w:val="24"/>
              </w:rPr>
              <w:t>Порядок выполнения работ (оказания услуг)</w:t>
            </w:r>
          </w:p>
        </w:tc>
        <w:tc>
          <w:tcPr>
            <w:tcW w:w="5842" w:type="dxa"/>
          </w:tcPr>
          <w:p w:rsidR="009157F7" w:rsidRDefault="009157F7" w:rsidP="004E3D3F">
            <w:pPr>
              <w:rPr>
                <w:rFonts w:ascii="Times New Roman" w:hAnsi="Times New Roman" w:cs="Times New Roman"/>
                <w:sz w:val="24"/>
                <w:szCs w:val="24"/>
              </w:rPr>
            </w:pPr>
            <w:r>
              <w:rPr>
                <w:rFonts w:ascii="Times New Roman" w:hAnsi="Times New Roman" w:cs="Times New Roman"/>
                <w:sz w:val="24"/>
                <w:szCs w:val="24"/>
              </w:rPr>
              <w:t xml:space="preserve">Услуги оказываются поэтапно. </w:t>
            </w:r>
          </w:p>
          <w:p w:rsidR="00DE179B" w:rsidRDefault="00DE179B" w:rsidP="004E3D3F">
            <w:pPr>
              <w:rPr>
                <w:rFonts w:ascii="Times New Roman" w:hAnsi="Times New Roman" w:cs="Times New Roman"/>
                <w:sz w:val="24"/>
                <w:szCs w:val="24"/>
              </w:rPr>
            </w:pPr>
            <w:r>
              <w:rPr>
                <w:rFonts w:ascii="Times New Roman" w:hAnsi="Times New Roman" w:cs="Times New Roman"/>
                <w:sz w:val="24"/>
                <w:szCs w:val="24"/>
              </w:rPr>
              <w:t xml:space="preserve">По окончании обучения Учебный центр проводит итоговый экзамен, по результатам которого выдает удостоверение о повышении квалификации установленного образца, в соответствии с п.3 ст.60 Федерального закона №273-ФЗ «Об образовании».  </w:t>
            </w:r>
          </w:p>
          <w:p w:rsidR="00E1232B" w:rsidRPr="00E1232B" w:rsidRDefault="00337519" w:rsidP="004E3D3F">
            <w:pPr>
              <w:rPr>
                <w:rFonts w:ascii="Times New Roman" w:hAnsi="Times New Roman" w:cs="Times New Roman"/>
                <w:sz w:val="24"/>
                <w:szCs w:val="24"/>
              </w:rPr>
            </w:pPr>
            <w:r>
              <w:rPr>
                <w:rFonts w:ascii="Times New Roman" w:hAnsi="Times New Roman" w:cs="Times New Roman"/>
                <w:sz w:val="24"/>
                <w:szCs w:val="24"/>
              </w:rPr>
              <w:t xml:space="preserve">По окончании </w:t>
            </w:r>
            <w:r w:rsidR="007E2E42">
              <w:rPr>
                <w:rFonts w:ascii="Times New Roman" w:hAnsi="Times New Roman" w:cs="Times New Roman"/>
                <w:sz w:val="24"/>
                <w:szCs w:val="24"/>
              </w:rPr>
              <w:t>оказания услуг предоставляется</w:t>
            </w:r>
            <w:r w:rsidR="004E3D3F">
              <w:rPr>
                <w:rFonts w:ascii="Times New Roman" w:hAnsi="Times New Roman" w:cs="Times New Roman"/>
                <w:sz w:val="24"/>
                <w:szCs w:val="24"/>
              </w:rPr>
              <w:t xml:space="preserve"> копия Выписки из протокола заседания аттестационной комиссии, заверенной печатью ОАК ТЭК 16/2-1</w:t>
            </w:r>
          </w:p>
        </w:tc>
      </w:tr>
      <w:tr w:rsidR="00F40A9E" w:rsidTr="00341E95">
        <w:trPr>
          <w:trHeight w:val="846"/>
        </w:trPr>
        <w:tc>
          <w:tcPr>
            <w:tcW w:w="683" w:type="dxa"/>
          </w:tcPr>
          <w:p w:rsidR="00F40A9E" w:rsidRDefault="00F40A9E" w:rsidP="00F40A9E">
            <w:pPr>
              <w:jc w:val="center"/>
              <w:rPr>
                <w:rFonts w:ascii="Times New Roman" w:hAnsi="Times New Roman" w:cs="Times New Roman"/>
                <w:sz w:val="24"/>
                <w:szCs w:val="24"/>
              </w:rPr>
            </w:pPr>
            <w:r>
              <w:rPr>
                <w:rFonts w:ascii="Times New Roman" w:hAnsi="Times New Roman" w:cs="Times New Roman"/>
                <w:sz w:val="24"/>
                <w:szCs w:val="24"/>
              </w:rPr>
              <w:t>10.</w:t>
            </w:r>
          </w:p>
        </w:tc>
        <w:tc>
          <w:tcPr>
            <w:tcW w:w="3104" w:type="dxa"/>
          </w:tcPr>
          <w:p w:rsidR="00F40A9E" w:rsidRDefault="00F40A9E" w:rsidP="00F40A9E">
            <w:pPr>
              <w:rPr>
                <w:rFonts w:ascii="Times New Roman" w:hAnsi="Times New Roman" w:cs="Times New Roman"/>
                <w:sz w:val="24"/>
                <w:szCs w:val="24"/>
              </w:rPr>
            </w:pPr>
            <w:r>
              <w:rPr>
                <w:rFonts w:ascii="Times New Roman" w:hAnsi="Times New Roman" w:cs="Times New Roman"/>
                <w:sz w:val="24"/>
                <w:szCs w:val="24"/>
              </w:rPr>
              <w:t>Обязательные требования, предъявляемые к выполнению работ (оказанию услуг)</w:t>
            </w:r>
          </w:p>
        </w:tc>
        <w:tc>
          <w:tcPr>
            <w:tcW w:w="5842" w:type="dxa"/>
          </w:tcPr>
          <w:p w:rsidR="00DE179B" w:rsidRDefault="00DE179B" w:rsidP="00337519">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Необходимо провести профессиональное обучение и аттестацию специалистов с выездом преподавателей на территорию заказчика АО «Челябинскгоргаз».</w:t>
            </w:r>
          </w:p>
          <w:p w:rsidR="00F40A9E" w:rsidRPr="00860BF8" w:rsidRDefault="006A5944" w:rsidP="00337519">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 xml:space="preserve">Предоставить совместно с АО «Челябинскгоргаз» документы на аттестацию </w:t>
            </w:r>
            <w:r>
              <w:rPr>
                <w:rFonts w:ascii="Times New Roman" w:hAnsi="Times New Roman" w:cs="Times New Roman"/>
                <w:sz w:val="24"/>
                <w:szCs w:val="24"/>
              </w:rPr>
              <w:t>ОАК ТЭК 16/2-1</w:t>
            </w:r>
          </w:p>
        </w:tc>
      </w:tr>
      <w:tr w:rsidR="00F40A9E" w:rsidTr="00341E95">
        <w:trPr>
          <w:trHeight w:val="102"/>
        </w:trPr>
        <w:tc>
          <w:tcPr>
            <w:tcW w:w="683" w:type="dxa"/>
          </w:tcPr>
          <w:p w:rsidR="00F40A9E" w:rsidRDefault="00F40A9E" w:rsidP="00F40A9E">
            <w:pPr>
              <w:jc w:val="center"/>
              <w:rPr>
                <w:rFonts w:ascii="Times New Roman" w:hAnsi="Times New Roman" w:cs="Times New Roman"/>
                <w:sz w:val="24"/>
                <w:szCs w:val="24"/>
              </w:rPr>
            </w:pPr>
            <w:r>
              <w:rPr>
                <w:rFonts w:ascii="Times New Roman" w:hAnsi="Times New Roman" w:cs="Times New Roman"/>
                <w:sz w:val="24"/>
                <w:szCs w:val="24"/>
              </w:rPr>
              <w:t>11.</w:t>
            </w:r>
          </w:p>
        </w:tc>
        <w:tc>
          <w:tcPr>
            <w:tcW w:w="3104" w:type="dxa"/>
          </w:tcPr>
          <w:p w:rsidR="00F40A9E" w:rsidRDefault="00F40A9E" w:rsidP="00F40A9E">
            <w:pPr>
              <w:rPr>
                <w:rFonts w:ascii="Times New Roman" w:hAnsi="Times New Roman" w:cs="Times New Roman"/>
                <w:sz w:val="24"/>
                <w:szCs w:val="24"/>
              </w:rPr>
            </w:pPr>
            <w:r>
              <w:rPr>
                <w:rFonts w:ascii="Times New Roman" w:hAnsi="Times New Roman" w:cs="Times New Roman"/>
                <w:bCs/>
                <w:sz w:val="24"/>
                <w:lang w:eastAsia="ar-SA"/>
              </w:rPr>
              <w:t>Обязательные требования, предъявляемые к участникам закупки</w:t>
            </w:r>
          </w:p>
        </w:tc>
        <w:tc>
          <w:tcPr>
            <w:tcW w:w="5842" w:type="dxa"/>
          </w:tcPr>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К Участникам Закупки устанавливаются следующие обязательные требования:</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а) Участник закупки должен соответствовать требованиям к правоспособности и дееспособности;</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в) В</w:t>
            </w:r>
            <w:r w:rsidR="00DE179B">
              <w:rPr>
                <w:rFonts w:ascii="Times New Roman" w:hAnsi="Times New Roman"/>
                <w:bCs/>
                <w:sz w:val="24"/>
                <w:szCs w:val="24"/>
                <w:lang w:eastAsia="ar-SA"/>
              </w:rPr>
              <w:t xml:space="preserve"> </w:t>
            </w:r>
            <w:r w:rsidRPr="0006588B">
              <w:rPr>
                <w:rFonts w:ascii="Times New Roman" w:hAnsi="Times New Roman"/>
                <w:bCs/>
                <w:sz w:val="24"/>
                <w:szCs w:val="24"/>
                <w:lang w:eastAsia="ar-SA"/>
              </w:rPr>
              <w:t>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г) У Участника закупки должны отсутствовать признаки не действующего юридического лица;</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F40A9E" w:rsidRPr="00860BF8"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 xml:space="preserve">ж) сведения об Участнике и/или его соисполнителях (субподрядчиках/субпоставщиках) должны отсутствовать в реестрах недобросовестных </w:t>
            </w:r>
            <w:r w:rsidRPr="0006588B">
              <w:rPr>
                <w:rFonts w:ascii="Times New Roman" w:hAnsi="Times New Roman"/>
                <w:bCs/>
                <w:sz w:val="24"/>
                <w:szCs w:val="24"/>
                <w:lang w:eastAsia="ar-SA"/>
              </w:rPr>
              <w:lastRenderedPageBreak/>
              <w:t>поставщиков, ведение которых осуществляется федеральным органом исполнительной власти в соответствии с законод</w:t>
            </w:r>
            <w:r w:rsidR="00604CC6">
              <w:rPr>
                <w:rFonts w:ascii="Times New Roman" w:hAnsi="Times New Roman"/>
                <w:bCs/>
                <w:sz w:val="24"/>
                <w:szCs w:val="24"/>
                <w:lang w:eastAsia="ar-SA"/>
              </w:rPr>
              <w:t>ательством Российской Федерации</w:t>
            </w:r>
          </w:p>
        </w:tc>
      </w:tr>
      <w:tr w:rsidR="00F40A9E" w:rsidTr="00341E95">
        <w:trPr>
          <w:trHeight w:val="167"/>
        </w:trPr>
        <w:tc>
          <w:tcPr>
            <w:tcW w:w="683" w:type="dxa"/>
          </w:tcPr>
          <w:p w:rsidR="00F40A9E" w:rsidRDefault="00F40A9E" w:rsidP="00F40A9E">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104" w:type="dxa"/>
          </w:tcPr>
          <w:p w:rsidR="00F40A9E" w:rsidRDefault="00F40A9E" w:rsidP="00F40A9E">
            <w:pPr>
              <w:rPr>
                <w:rFonts w:ascii="Times New Roman" w:hAnsi="Times New Roman" w:cs="Times New Roman"/>
                <w:bCs/>
                <w:sz w:val="24"/>
                <w:lang w:eastAsia="ar-SA"/>
              </w:rPr>
            </w:pPr>
            <w:r w:rsidRPr="00776B9A">
              <w:rPr>
                <w:rFonts w:ascii="Times New Roman" w:eastAsia="Times New Roman" w:hAnsi="Times New Roman" w:cs="Times New Roman"/>
                <w:bCs/>
                <w:sz w:val="24"/>
                <w:szCs w:val="24"/>
                <w:lang w:eastAsia="ar-SA"/>
              </w:rPr>
              <w:t>Прочие условия</w:t>
            </w:r>
          </w:p>
        </w:tc>
        <w:tc>
          <w:tcPr>
            <w:tcW w:w="5842" w:type="dxa"/>
          </w:tcPr>
          <w:p w:rsidR="00F40A9E" w:rsidRPr="0002416E" w:rsidRDefault="00F40A9E" w:rsidP="00F40A9E">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p>
        </w:tc>
      </w:tr>
    </w:tbl>
    <w:p w:rsidR="003B4EA8" w:rsidRPr="00D24E51" w:rsidRDefault="003B4EA8" w:rsidP="003B4EA8">
      <w:pPr>
        <w:spacing w:after="0" w:line="240" w:lineRule="auto"/>
        <w:rPr>
          <w:rFonts w:ascii="Times New Roman" w:hAnsi="Times New Roman" w:cs="Times New Roman"/>
        </w:rPr>
      </w:pPr>
    </w:p>
    <w:tbl>
      <w:tblPr>
        <w:tblStyle w:val="a3"/>
        <w:tblW w:w="9629" w:type="dxa"/>
        <w:tblLook w:val="04A0" w:firstRow="1" w:lastRow="0" w:firstColumn="1" w:lastColumn="0" w:noHBand="0" w:noVBand="1"/>
      </w:tblPr>
      <w:tblGrid>
        <w:gridCol w:w="3787"/>
        <w:gridCol w:w="466"/>
        <w:gridCol w:w="5376"/>
      </w:tblGrid>
      <w:tr w:rsidR="003B4EA8" w:rsidTr="00341E95">
        <w:trPr>
          <w:trHeight w:val="172"/>
        </w:trPr>
        <w:tc>
          <w:tcPr>
            <w:tcW w:w="3787" w:type="dxa"/>
            <w:vMerge w:val="restart"/>
          </w:tcPr>
          <w:p w:rsidR="003B4EA8" w:rsidRPr="00776B9A" w:rsidRDefault="003B4EA8" w:rsidP="00341E95">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Приложение</w:t>
            </w:r>
          </w:p>
        </w:tc>
        <w:tc>
          <w:tcPr>
            <w:tcW w:w="466" w:type="dxa"/>
          </w:tcPr>
          <w:p w:rsidR="003B4EA8" w:rsidRPr="00776B9A"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1.</w:t>
            </w:r>
          </w:p>
        </w:tc>
        <w:tc>
          <w:tcPr>
            <w:tcW w:w="5376" w:type="dxa"/>
          </w:tcPr>
          <w:p w:rsidR="003B4EA8" w:rsidRPr="00776B9A"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p>
        </w:tc>
      </w:tr>
      <w:tr w:rsidR="003B4EA8" w:rsidTr="00341E95">
        <w:trPr>
          <w:trHeight w:val="172"/>
        </w:trPr>
        <w:tc>
          <w:tcPr>
            <w:tcW w:w="3787" w:type="dxa"/>
            <w:vMerge/>
          </w:tcPr>
          <w:p w:rsidR="003B4EA8" w:rsidRDefault="003B4EA8" w:rsidP="00341E95">
            <w:pPr>
              <w:rPr>
                <w:rFonts w:ascii="Times New Roman" w:eastAsia="Times New Roman" w:hAnsi="Times New Roman" w:cs="Times New Roman"/>
                <w:bCs/>
                <w:sz w:val="24"/>
                <w:szCs w:val="24"/>
                <w:lang w:eastAsia="ar-SA"/>
              </w:rPr>
            </w:pPr>
          </w:p>
        </w:tc>
        <w:tc>
          <w:tcPr>
            <w:tcW w:w="466" w:type="dxa"/>
          </w:tcPr>
          <w:p w:rsidR="003B4EA8" w:rsidRPr="00776B9A"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w:t>
            </w:r>
          </w:p>
        </w:tc>
        <w:tc>
          <w:tcPr>
            <w:tcW w:w="5376" w:type="dxa"/>
          </w:tcPr>
          <w:p w:rsidR="003B4EA8" w:rsidRPr="00776B9A"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p>
        </w:tc>
      </w:tr>
      <w:tr w:rsidR="003B4EA8" w:rsidTr="00341E95">
        <w:trPr>
          <w:trHeight w:val="172"/>
        </w:trPr>
        <w:tc>
          <w:tcPr>
            <w:tcW w:w="3787" w:type="dxa"/>
            <w:vMerge/>
          </w:tcPr>
          <w:p w:rsidR="003B4EA8" w:rsidRDefault="003B4EA8" w:rsidP="00341E95">
            <w:pPr>
              <w:rPr>
                <w:rFonts w:ascii="Times New Roman" w:eastAsia="Times New Roman" w:hAnsi="Times New Roman" w:cs="Times New Roman"/>
                <w:bCs/>
                <w:sz w:val="24"/>
                <w:szCs w:val="24"/>
                <w:lang w:eastAsia="ar-SA"/>
              </w:rPr>
            </w:pPr>
          </w:p>
        </w:tc>
        <w:tc>
          <w:tcPr>
            <w:tcW w:w="466" w:type="dxa"/>
          </w:tcPr>
          <w:p w:rsidR="003B4EA8" w:rsidRPr="00860BF8"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val="en-US" w:eastAsia="ru-RU" w:bidi="he-IL"/>
              </w:rPr>
            </w:pPr>
            <w:r>
              <w:rPr>
                <w:rFonts w:ascii="Times New Roman" w:eastAsia="Times New Roman" w:hAnsi="Times New Roman" w:cs="Times New Roman"/>
                <w:sz w:val="24"/>
                <w:szCs w:val="24"/>
                <w:lang w:val="en-US" w:eastAsia="ru-RU" w:bidi="he-IL"/>
              </w:rPr>
              <w:t>N</w:t>
            </w:r>
          </w:p>
        </w:tc>
        <w:tc>
          <w:tcPr>
            <w:tcW w:w="5376" w:type="dxa"/>
          </w:tcPr>
          <w:p w:rsidR="003B4EA8" w:rsidRPr="00776B9A"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p>
        </w:tc>
      </w:tr>
    </w:tbl>
    <w:p w:rsidR="003B4EA8" w:rsidRPr="007F5B57" w:rsidRDefault="003B4EA8" w:rsidP="003B4EA8">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8"/>
      </w:tblGrid>
      <w:tr w:rsidR="003B4EA8" w:rsidRPr="007F5B57" w:rsidTr="00341E95">
        <w:tc>
          <w:tcPr>
            <w:tcW w:w="3209" w:type="dxa"/>
            <w:tcBorders>
              <w:bottom w:val="single" w:sz="4" w:space="0" w:color="auto"/>
            </w:tcBorders>
          </w:tcPr>
          <w:p w:rsidR="003B4EA8" w:rsidRPr="008A74F8" w:rsidRDefault="003B4EA8" w:rsidP="00337519">
            <w:pPr>
              <w:spacing w:line="40" w:lineRule="atLeast"/>
              <w:jc w:val="both"/>
              <w:rPr>
                <w:rFonts w:ascii="Times New Roman" w:hAnsi="Times New Roman" w:cs="Times New Roman"/>
                <w:sz w:val="24"/>
                <w:szCs w:val="24"/>
              </w:rPr>
            </w:pPr>
          </w:p>
        </w:tc>
        <w:tc>
          <w:tcPr>
            <w:tcW w:w="3209" w:type="dxa"/>
            <w:tcBorders>
              <w:bottom w:val="single" w:sz="4" w:space="0" w:color="auto"/>
            </w:tcBorders>
          </w:tcPr>
          <w:p w:rsidR="003B4EA8" w:rsidRPr="007F5B57" w:rsidRDefault="003B4EA8" w:rsidP="00341E95">
            <w:pPr>
              <w:rPr>
                <w:rFonts w:ascii="Times New Roman" w:hAnsi="Times New Roman" w:cs="Times New Roman"/>
                <w:sz w:val="24"/>
                <w:szCs w:val="24"/>
              </w:rPr>
            </w:pPr>
          </w:p>
        </w:tc>
        <w:tc>
          <w:tcPr>
            <w:tcW w:w="3209" w:type="dxa"/>
            <w:tcBorders>
              <w:bottom w:val="single" w:sz="4" w:space="0" w:color="auto"/>
            </w:tcBorders>
          </w:tcPr>
          <w:p w:rsidR="003B4EA8" w:rsidRPr="008A74F8" w:rsidRDefault="003B4EA8" w:rsidP="00337519">
            <w:pPr>
              <w:rPr>
                <w:rFonts w:ascii="Times New Roman" w:hAnsi="Times New Roman" w:cs="Times New Roman"/>
              </w:rPr>
            </w:pPr>
          </w:p>
        </w:tc>
      </w:tr>
      <w:tr w:rsidR="003B4EA8" w:rsidRPr="007F5B57" w:rsidTr="00341E95">
        <w:tc>
          <w:tcPr>
            <w:tcW w:w="3209" w:type="dxa"/>
            <w:tcBorders>
              <w:top w:val="single" w:sz="4" w:space="0" w:color="auto"/>
            </w:tcBorders>
          </w:tcPr>
          <w:p w:rsidR="003B4EA8" w:rsidRPr="007F5B57" w:rsidRDefault="003B4EA8" w:rsidP="00341E95">
            <w:pPr>
              <w:jc w:val="center"/>
              <w:rPr>
                <w:rFonts w:ascii="Times New Roman" w:hAnsi="Times New Roman" w:cs="Times New Roman"/>
                <w:sz w:val="24"/>
                <w:szCs w:val="24"/>
                <w:vertAlign w:val="superscript"/>
              </w:rPr>
            </w:pPr>
          </w:p>
        </w:tc>
        <w:tc>
          <w:tcPr>
            <w:tcW w:w="3209" w:type="dxa"/>
            <w:tcBorders>
              <w:top w:val="single" w:sz="4" w:space="0" w:color="auto"/>
            </w:tcBorders>
          </w:tcPr>
          <w:p w:rsidR="003B4EA8" w:rsidRPr="007F5B57" w:rsidRDefault="003B4EA8" w:rsidP="00341E95">
            <w:pPr>
              <w:jc w:val="center"/>
              <w:rPr>
                <w:rFonts w:ascii="Times New Roman" w:hAnsi="Times New Roman" w:cs="Times New Roman"/>
                <w:sz w:val="24"/>
                <w:szCs w:val="24"/>
                <w:vertAlign w:val="superscript"/>
              </w:rPr>
            </w:pPr>
          </w:p>
        </w:tc>
        <w:tc>
          <w:tcPr>
            <w:tcW w:w="3209" w:type="dxa"/>
            <w:tcBorders>
              <w:top w:val="single" w:sz="4" w:space="0" w:color="auto"/>
            </w:tcBorders>
          </w:tcPr>
          <w:p w:rsidR="003B4EA8" w:rsidRPr="007F5B57" w:rsidRDefault="003B4EA8" w:rsidP="00341E95">
            <w:pPr>
              <w:jc w:val="center"/>
              <w:rPr>
                <w:rFonts w:ascii="Times New Roman" w:hAnsi="Times New Roman" w:cs="Times New Roman"/>
                <w:sz w:val="24"/>
                <w:szCs w:val="24"/>
                <w:vertAlign w:val="superscript"/>
              </w:rPr>
            </w:pPr>
          </w:p>
        </w:tc>
      </w:tr>
    </w:tbl>
    <w:p w:rsidR="003B4EA8" w:rsidRDefault="003B4EA8" w:rsidP="003B4EA8">
      <w:pPr>
        <w:spacing w:after="0" w:line="240" w:lineRule="auto"/>
        <w:rPr>
          <w:rFonts w:ascii="Times New Roman" w:hAnsi="Times New Roman" w:cs="Times New Roman"/>
          <w:sz w:val="28"/>
          <w:szCs w:val="28"/>
        </w:rPr>
      </w:pPr>
    </w:p>
    <w:p w:rsidR="0006588B" w:rsidRDefault="0006588B">
      <w:pPr>
        <w:rPr>
          <w:rFonts w:ascii="Times New Roman" w:hAnsi="Times New Roman" w:cs="Times New Roman"/>
          <w:sz w:val="28"/>
          <w:szCs w:val="28"/>
        </w:rPr>
      </w:pPr>
      <w:r>
        <w:rPr>
          <w:rFonts w:ascii="Times New Roman" w:hAnsi="Times New Roman" w:cs="Times New Roman"/>
          <w:sz w:val="28"/>
          <w:szCs w:val="28"/>
        </w:rPr>
        <w:br w:type="page"/>
      </w:r>
    </w:p>
    <w:p w:rsidR="003B4EA8" w:rsidRDefault="003B4EA8" w:rsidP="003B4EA8">
      <w:pPr>
        <w:spacing w:after="0" w:line="240" w:lineRule="auto"/>
        <w:rPr>
          <w:rFonts w:ascii="Times New Roman" w:hAnsi="Times New Roman" w:cs="Times New Roman"/>
          <w:sz w:val="28"/>
          <w:szCs w:val="28"/>
        </w:rPr>
      </w:pPr>
      <w:bookmarkStart w:id="0" w:name="_GoBack"/>
      <w:bookmarkEnd w:id="0"/>
    </w:p>
    <w:p w:rsidR="00BD1E0A" w:rsidRDefault="00BD1E0A" w:rsidP="00BA7FA2"/>
    <w:sectPr w:rsidR="00BD1E0A" w:rsidSect="00DE179B">
      <w:pgSz w:w="11906" w:h="16838"/>
      <w:pgMar w:top="1418" w:right="850"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948" w:rsidRDefault="00432948" w:rsidP="003B4EA8">
      <w:pPr>
        <w:spacing w:after="0" w:line="240" w:lineRule="auto"/>
      </w:pPr>
      <w:r>
        <w:separator/>
      </w:r>
    </w:p>
  </w:endnote>
  <w:endnote w:type="continuationSeparator" w:id="0">
    <w:p w:rsidR="00432948" w:rsidRDefault="00432948" w:rsidP="003B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948" w:rsidRDefault="00432948" w:rsidP="003B4EA8">
      <w:pPr>
        <w:spacing w:after="0" w:line="240" w:lineRule="auto"/>
      </w:pPr>
      <w:r>
        <w:separator/>
      </w:r>
    </w:p>
  </w:footnote>
  <w:footnote w:type="continuationSeparator" w:id="0">
    <w:p w:rsidR="00432948" w:rsidRDefault="00432948" w:rsidP="003B4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D0"/>
    <w:rsid w:val="00014667"/>
    <w:rsid w:val="0006588B"/>
    <w:rsid w:val="000B2D1E"/>
    <w:rsid w:val="000B59C2"/>
    <w:rsid w:val="00145C20"/>
    <w:rsid w:val="00160849"/>
    <w:rsid w:val="00261D8A"/>
    <w:rsid w:val="002A31B3"/>
    <w:rsid w:val="00337519"/>
    <w:rsid w:val="003409E2"/>
    <w:rsid w:val="00387BBE"/>
    <w:rsid w:val="003950ED"/>
    <w:rsid w:val="003B4EA8"/>
    <w:rsid w:val="003C65E2"/>
    <w:rsid w:val="003F510E"/>
    <w:rsid w:val="004120AB"/>
    <w:rsid w:val="00432948"/>
    <w:rsid w:val="0044039C"/>
    <w:rsid w:val="004D1868"/>
    <w:rsid w:val="004E3D3F"/>
    <w:rsid w:val="004F7674"/>
    <w:rsid w:val="00506AA7"/>
    <w:rsid w:val="00525F7C"/>
    <w:rsid w:val="00541F00"/>
    <w:rsid w:val="00556511"/>
    <w:rsid w:val="005F0F8F"/>
    <w:rsid w:val="00604CC6"/>
    <w:rsid w:val="006176DF"/>
    <w:rsid w:val="006324E0"/>
    <w:rsid w:val="00641DA8"/>
    <w:rsid w:val="00671A77"/>
    <w:rsid w:val="00684302"/>
    <w:rsid w:val="00686F36"/>
    <w:rsid w:val="006A5944"/>
    <w:rsid w:val="006B34C5"/>
    <w:rsid w:val="006C59B6"/>
    <w:rsid w:val="00773F68"/>
    <w:rsid w:val="007E2E42"/>
    <w:rsid w:val="007F0390"/>
    <w:rsid w:val="00815ADB"/>
    <w:rsid w:val="00832A64"/>
    <w:rsid w:val="00885FF6"/>
    <w:rsid w:val="0089303D"/>
    <w:rsid w:val="008A74F8"/>
    <w:rsid w:val="008D6B50"/>
    <w:rsid w:val="008F15BA"/>
    <w:rsid w:val="009157F7"/>
    <w:rsid w:val="0092117B"/>
    <w:rsid w:val="009410C1"/>
    <w:rsid w:val="00981D54"/>
    <w:rsid w:val="00987E5E"/>
    <w:rsid w:val="009B31F7"/>
    <w:rsid w:val="009C57CA"/>
    <w:rsid w:val="00A546B8"/>
    <w:rsid w:val="00AC2875"/>
    <w:rsid w:val="00AE4988"/>
    <w:rsid w:val="00B75180"/>
    <w:rsid w:val="00B85509"/>
    <w:rsid w:val="00BA0E87"/>
    <w:rsid w:val="00BA7FA2"/>
    <w:rsid w:val="00BD1E0A"/>
    <w:rsid w:val="00C01C95"/>
    <w:rsid w:val="00C53B10"/>
    <w:rsid w:val="00D146C6"/>
    <w:rsid w:val="00D32260"/>
    <w:rsid w:val="00D54513"/>
    <w:rsid w:val="00D566D0"/>
    <w:rsid w:val="00DB1748"/>
    <w:rsid w:val="00DB3504"/>
    <w:rsid w:val="00DE179B"/>
    <w:rsid w:val="00DF780B"/>
    <w:rsid w:val="00E034E3"/>
    <w:rsid w:val="00E1232B"/>
    <w:rsid w:val="00E25A19"/>
    <w:rsid w:val="00E31733"/>
    <w:rsid w:val="00EB52BB"/>
    <w:rsid w:val="00ED4ED0"/>
    <w:rsid w:val="00EE353A"/>
    <w:rsid w:val="00F118E0"/>
    <w:rsid w:val="00F162E7"/>
    <w:rsid w:val="00F40A9E"/>
    <w:rsid w:val="00F603F2"/>
    <w:rsid w:val="00F9664D"/>
    <w:rsid w:val="00FB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6280B-C727-43EF-89C6-1EAFC2EA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E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3B4EA8"/>
    <w:pPr>
      <w:spacing w:after="0" w:line="240" w:lineRule="auto"/>
    </w:pPr>
    <w:rPr>
      <w:sz w:val="20"/>
      <w:szCs w:val="20"/>
    </w:rPr>
  </w:style>
  <w:style w:type="character" w:customStyle="1" w:styleId="a5">
    <w:name w:val="Текст сноски Знак"/>
    <w:basedOn w:val="a0"/>
    <w:link w:val="a4"/>
    <w:uiPriority w:val="99"/>
    <w:semiHidden/>
    <w:rsid w:val="003B4EA8"/>
    <w:rPr>
      <w:sz w:val="20"/>
      <w:szCs w:val="20"/>
    </w:rPr>
  </w:style>
  <w:style w:type="character" w:styleId="a6">
    <w:name w:val="footnote reference"/>
    <w:basedOn w:val="a0"/>
    <w:uiPriority w:val="99"/>
    <w:semiHidden/>
    <w:unhideWhenUsed/>
    <w:rsid w:val="003B4EA8"/>
    <w:rPr>
      <w:vertAlign w:val="superscript"/>
    </w:rPr>
  </w:style>
  <w:style w:type="paragraph" w:styleId="a7">
    <w:name w:val="header"/>
    <w:basedOn w:val="a"/>
    <w:link w:val="a8"/>
    <w:uiPriority w:val="99"/>
    <w:unhideWhenUsed/>
    <w:rsid w:val="003B4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4EA8"/>
  </w:style>
  <w:style w:type="paragraph" w:styleId="a9">
    <w:name w:val="footer"/>
    <w:basedOn w:val="a"/>
    <w:link w:val="aa"/>
    <w:uiPriority w:val="99"/>
    <w:unhideWhenUsed/>
    <w:rsid w:val="003B4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4EA8"/>
  </w:style>
  <w:style w:type="paragraph" w:styleId="ab">
    <w:name w:val="Balloon Text"/>
    <w:basedOn w:val="a"/>
    <w:link w:val="ac"/>
    <w:uiPriority w:val="99"/>
    <w:semiHidden/>
    <w:unhideWhenUsed/>
    <w:rsid w:val="008A74F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A7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7D4E-794A-4B8C-B7D3-B7884D11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Пупышев Алексей Михайлович</dc:creator>
  <cp:keywords/>
  <dc:description/>
  <cp:lastModifiedBy>Залялютдинова Дина Галимьяновна</cp:lastModifiedBy>
  <cp:revision>5</cp:revision>
  <cp:lastPrinted>2020-10-07T10:10:00Z</cp:lastPrinted>
  <dcterms:created xsi:type="dcterms:W3CDTF">2021-10-07T10:38:00Z</dcterms:created>
  <dcterms:modified xsi:type="dcterms:W3CDTF">2021-11-25T10:54:00Z</dcterms:modified>
</cp:coreProperties>
</file>