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220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9" w:type="dxa"/>
            <w:shd w:val="clear" w:color="FFFFFF" w:fill="auto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  <w:bookmarkStart w:id="0" w:name="_GoBack"/>
            <w:bookmarkEnd w:id="0"/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220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9" w:type="dxa"/>
            <w:shd w:val="clear" w:color="FFFFFF" w:fill="auto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450" w:type="dxa"/>
            <w:gridSpan w:val="50"/>
            <w:shd w:val="clear" w:color="FFFFFF" w:fill="auto"/>
            <w:vAlign w:val="bottom"/>
          </w:tcPr>
          <w:p w:rsidR="001352FF" w:rsidRDefault="00B76E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Техническое задание по Лоту №1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450" w:type="dxa"/>
            <w:gridSpan w:val="50"/>
            <w:shd w:val="clear" w:color="FFFFFF" w:fill="auto"/>
            <w:vAlign w:val="bottom"/>
          </w:tcPr>
          <w:p w:rsidR="001352FF" w:rsidRDefault="00B76E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запросу предложений в электронной форме № 229 963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450" w:type="dxa"/>
            <w:gridSpan w:val="50"/>
            <w:shd w:val="clear" w:color="FFFFFF" w:fill="auto"/>
            <w:vAlign w:val="bottom"/>
          </w:tcPr>
          <w:p w:rsidR="001352FF" w:rsidRDefault="00B76EA4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Для нужд: Акционерное общество "Челябинскгоргаз"</w:t>
            </w:r>
          </w:p>
        </w:tc>
      </w:tr>
      <w:tr w:rsidR="00220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9" w:type="dxa"/>
            <w:shd w:val="clear" w:color="FFFFFF" w:fill="auto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220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9" w:type="dxa"/>
            <w:shd w:val="clear" w:color="FFFFFF" w:fill="auto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220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9" w:type="dxa"/>
            <w:shd w:val="clear" w:color="FFFFFF" w:fill="auto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220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9" w:type="dxa"/>
            <w:shd w:val="clear" w:color="FFFFFF" w:fill="auto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1.</w:t>
            </w:r>
          </w:p>
        </w:tc>
        <w:tc>
          <w:tcPr>
            <w:tcW w:w="8381" w:type="dxa"/>
            <w:gridSpan w:val="29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Предмет закупки.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ОКДП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ОКВЭД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1352FF">
            <w:pPr>
              <w:jc w:val="center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8381" w:type="dxa"/>
            <w:gridSpan w:val="29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</w:tcBorders>
            <w:shd w:val="clear" w:color="FFFFFF" w:fill="auto"/>
            <w:vAlign w:val="center"/>
          </w:tcPr>
          <w:p w:rsidR="001352FF" w:rsidRDefault="001352FF">
            <w:pPr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5202" w:type="dxa"/>
            <w:gridSpan w:val="18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предмета закупки</w:t>
            </w:r>
          </w:p>
        </w:tc>
        <w:tc>
          <w:tcPr>
            <w:tcW w:w="11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изм.</w:t>
            </w:r>
          </w:p>
        </w:tc>
        <w:tc>
          <w:tcPr>
            <w:tcW w:w="11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ество</w:t>
            </w:r>
            <w:proofErr w:type="spellEnd"/>
          </w:p>
        </w:tc>
        <w:tc>
          <w:tcPr>
            <w:tcW w:w="8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Допустимость эквивалента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Грузополучатель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Место (адрес) поставки товара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202" w:type="dxa"/>
            <w:gridSpan w:val="1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УАЗ-390995</w:t>
            </w:r>
          </w:p>
        </w:tc>
        <w:tc>
          <w:tcPr>
            <w:tcW w:w="11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Штука</w:t>
            </w:r>
          </w:p>
        </w:tc>
        <w:tc>
          <w:tcPr>
            <w:tcW w:w="115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6,000</w:t>
            </w:r>
          </w:p>
        </w:tc>
        <w:tc>
          <w:tcPr>
            <w:tcW w:w="86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2890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Акционерное общество </w:t>
            </w:r>
            <w:r>
              <w:rPr>
                <w:rFonts w:ascii="Times New Roman" w:hAnsi="Times New Roman"/>
                <w:sz w:val="20"/>
                <w:szCs w:val="20"/>
              </w:rPr>
              <w:t>"Челябинскгоргаз"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454087, г. Челябинск, ул. Рылеева, д. 8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445" w:type="dxa"/>
            <w:gridSpan w:val="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</w:tcPr>
          <w:p w:rsidR="001352FF" w:rsidRDefault="00B76EA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Технические характеристики предмета закупки</w:t>
            </w:r>
          </w:p>
        </w:tc>
        <w:tc>
          <w:tcPr>
            <w:tcW w:w="13005" w:type="dxa"/>
            <w:gridSpan w:val="45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auto"/>
            <w:tcMar>
              <w:left w:w="105" w:type="dxa"/>
            </w:tcMar>
            <w:vAlign w:val="center"/>
          </w:tcPr>
          <w:p w:rsidR="001352FF" w:rsidRDefault="00B76E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УАЗ-390995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дооборудованный газобаллонным оборудованием для работы на КПГ (метан)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Кузов цельнометаллический с изолированным грузовым отсеком, </w:t>
            </w:r>
            <w:r>
              <w:rPr>
                <w:rFonts w:ascii="Times New Roman" w:hAnsi="Times New Roman"/>
                <w:sz w:val="18"/>
                <w:szCs w:val="18"/>
              </w:rPr>
              <w:t>экологический класс ЕВРО 5, полный привод, 5 мест, гидроусилитель руля, цвет серый. Баллоны 100 литров (вместимость КПГ не менее 18м3) 2шт., тип 3, вариатор опережения угла зажигания, автомобиль не ранее 2019года выпуска.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цвет светло-серый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  <w:t>Общие требовани</w:t>
            </w:r>
            <w:r>
              <w:rPr>
                <w:rFonts w:ascii="Times New Roman" w:hAnsi="Times New Roman"/>
                <w:sz w:val="18"/>
                <w:szCs w:val="18"/>
              </w:rPr>
              <w:t>я: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  <w:t>1) Все поставляемые автомобили должны быть новые, не ранее 2019 года выпуска;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2) Общий пробег автомобиля на момент передачи заказчику не более 50 км;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3) Комплектация поставляемых автомобилей должна соответствовать Комплектации завода изготовителя;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4) П</w:t>
            </w:r>
            <w:r>
              <w:rPr>
                <w:rFonts w:ascii="Times New Roman" w:hAnsi="Times New Roman"/>
                <w:sz w:val="18"/>
                <w:szCs w:val="18"/>
              </w:rPr>
              <w:t>ередача автомобилей заказчику по адресу г. Челябинск ул. Рылеева д.8.;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5) При передаче автомобили должны быть чистыми, без повреждений;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6) При передаче автомобилей в топливном баке должно быть не менее 10 литров бензина, и не менее 10м3 метана в газовых ба</w:t>
            </w:r>
            <w:r>
              <w:rPr>
                <w:rFonts w:ascii="Times New Roman" w:hAnsi="Times New Roman"/>
                <w:sz w:val="18"/>
                <w:szCs w:val="18"/>
              </w:rPr>
              <w:t>ллонах;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7) На автомобилях должна быть выполнена антикоррозийная обработка и установлены передние брызговики;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8) На автомобилях должны быть установлены ТСУ 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фаркоп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под кольцо с проводкой;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9) Содержание ЗИП: домкрат, баллонный ключ, огнетушитель, аптечка, з</w:t>
            </w:r>
            <w:r>
              <w:rPr>
                <w:rFonts w:ascii="Times New Roman" w:hAnsi="Times New Roman"/>
                <w:sz w:val="18"/>
                <w:szCs w:val="18"/>
              </w:rPr>
              <w:t>нак аварийной остановки и сигнальный жилет.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10) Поставляемые автомобили должны соответствовать техническому регламенту Таможенного союза "О безопасности колесных транспортных средств" (ТР ТС 018/2011).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  <w:t>Требования к автомобилям с газобаллонным оборудование</w:t>
            </w:r>
            <w:r>
              <w:rPr>
                <w:rFonts w:ascii="Times New Roman" w:hAnsi="Times New Roman"/>
                <w:sz w:val="18"/>
                <w:szCs w:val="18"/>
              </w:rPr>
              <w:t>м для работы на КПГ: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  <w:t>1) На каждом автомобиле должно быть не менее 2 (два) баллонов БА100.20.401/1165 типа КПГ-3 (CNG-3) объемом не менее 100л каждый;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2) Все газовые баллоны должны быть новые (не ранее 2019года выпуска), типа КПГ-3 (CNG-3) объемом не менее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100л и соответствовать: ГОСТ ISO 11439-2014. «Межгосударственный стандарт. Газовые баллоны. Баллоны высокого давления для хранения на транспортном средстве природного газа как топлива», на каждый газовый баллон должен быть паспорт;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3) Все элементы газобал</w:t>
            </w:r>
            <w:r>
              <w:rPr>
                <w:rFonts w:ascii="Times New Roman" w:hAnsi="Times New Roman"/>
                <w:sz w:val="18"/>
                <w:szCs w:val="18"/>
              </w:rPr>
              <w:t>лонного оборудование должны быть новые (не ранее 2019года выпуска), применение ранее использованных материалов не допускается;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4) Каждый газовый баллон комплектуется предохранительным вентилем с электромагнитным клапаном;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5) На каждый автомобиль устанавлив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ается вариатор опережения угла зажигания производства «60-2» модели 1, подключение к проводке датчика положения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коленвала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только через переходник Типа 2 и строго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соответсвии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 техническим руководством версии 1.7;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6) Каждый автомобиль комплектуется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Blueto</w:t>
            </w:r>
            <w:r>
              <w:rPr>
                <w:rFonts w:ascii="Times New Roman" w:hAnsi="Times New Roman"/>
                <w:sz w:val="18"/>
                <w:szCs w:val="18"/>
              </w:rPr>
              <w:t>oth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адаптерем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AirCable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переходником для подключения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AirCable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 вариатору 60-2 (для тонкой настройки вариатора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опережения зажигания с компьютера);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7) Размещение и установка баллонов: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1. должны производиться в соответствии с ФНП "Правила промышленной безоп</w:t>
            </w:r>
            <w:r>
              <w:rPr>
                <w:rFonts w:ascii="Times New Roman" w:hAnsi="Times New Roman"/>
                <w:sz w:val="18"/>
                <w:szCs w:val="18"/>
              </w:rPr>
              <w:t>асности опасных производственных объектов, на которых используется оборудование, работающее под избыточным давлением, ОСТ 37.001.653-99;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2. баллоны размещаются вертикально, с зазором не менее 3 см между собой, вдоль перегородки грузового и пассажирского от</w:t>
            </w:r>
            <w:r>
              <w:rPr>
                <w:rFonts w:ascii="Times New Roman" w:hAnsi="Times New Roman"/>
                <w:sz w:val="18"/>
                <w:szCs w:val="18"/>
              </w:rPr>
              <w:t>сека, между колесных арок на «Г»-образной раме;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3.  «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Г»-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образная рама изготавливается из швеллера не менее №8;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4. усилители кузова правого и левого борта соединяются (свариваются) между собой профильной трубой не менее 20/40 мм (толщина стенки не менее 3 м</w:t>
            </w:r>
            <w:r>
              <w:rPr>
                <w:rFonts w:ascii="Times New Roman" w:hAnsi="Times New Roman"/>
                <w:sz w:val="18"/>
                <w:szCs w:val="18"/>
              </w:rPr>
              <w:t>м.) не менее чем в 2-х местах (для усиления перегородки грузового отсека);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5.  вертикальная стойка «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Г»-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образной рамы должна быть не менее высоты баллона и крепиться к перегородке через профильную трубу 20/40 мм (указана в п.7.4) не менее чем в 4-х местах б</w:t>
            </w:r>
            <w:r>
              <w:rPr>
                <w:rFonts w:ascii="Times New Roman" w:hAnsi="Times New Roman"/>
                <w:sz w:val="18"/>
                <w:szCs w:val="18"/>
              </w:rPr>
              <w:t>олтами не менее М 12;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6. основания «Г»-образной рамы в длину должно быть не менее ширины баллона и крепиться стремянками к раме автомобиля, через пол кузова не менее чем в 4х местах;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7.   Хомуты для крепления баллонов к раме должны быть из стали толщиной н</w:t>
            </w:r>
            <w:r>
              <w:rPr>
                <w:rFonts w:ascii="Times New Roman" w:hAnsi="Times New Roman"/>
                <w:sz w:val="18"/>
                <w:szCs w:val="18"/>
              </w:rPr>
              <w:t>е менее 2мм. и шириной 40-50 мм.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8. Крепление баллонов хомутами должно производиться через резиновую прокладку исключающую самопроизвольное выскальзывание из-под хомута, ширина прокладки должна быть более ширины хомута на 10-20 мм.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9.  Днище баллонов должн</w:t>
            </w:r>
            <w:r>
              <w:rPr>
                <w:rFonts w:ascii="Times New Roman" w:hAnsi="Times New Roman"/>
                <w:sz w:val="18"/>
                <w:szCs w:val="18"/>
              </w:rPr>
              <w:t>о опираться на фторопластовый элемент исключая возможность перетирания об «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Г»-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образную раму;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10.  Все элементы рамы и креплений баллонов должны быть загрунтованы и окрашены;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8) Запись о внесенных изменениях в конструкцию транспортного средства (газобаллонн</w:t>
            </w:r>
            <w:r>
              <w:rPr>
                <w:rFonts w:ascii="Times New Roman" w:hAnsi="Times New Roman"/>
                <w:sz w:val="18"/>
                <w:szCs w:val="18"/>
              </w:rPr>
              <w:t>ое оборудование), должна быть внесена в паспорт транспортного средства органами ГИБДД;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9) Вместе с каждым газобаллонным автомобилем передаются: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1. Руководство по эксплуатации установленного газобаллонного оборудования (ГБО) с копиями действующих сертификат</w:t>
            </w:r>
            <w:r>
              <w:rPr>
                <w:rFonts w:ascii="Times New Roman" w:hAnsi="Times New Roman"/>
                <w:sz w:val="18"/>
                <w:szCs w:val="18"/>
              </w:rPr>
              <w:t>ов соответствия на установленные компоненты ГБО;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2. Гарантийная (сервисная) книжка на ГБО;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3. Паспорта и сертификат соответствия на газовые баллоны;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4. Гарантийное письмо от официального дилера УАЗ на территории г. Челябинска, о сохранении заводской гарант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ии на автомобиль (с указанием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ViN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включая газобаллонную установку.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</w:p>
        </w:tc>
      </w:tr>
      <w:tr w:rsidR="00220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FF" w:rsidRDefault="00B76E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2.</w:t>
            </w:r>
          </w:p>
        </w:tc>
        <w:tc>
          <w:tcPr>
            <w:tcW w:w="13872" w:type="dxa"/>
            <w:gridSpan w:val="4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FF" w:rsidRDefault="00B76EA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Условия поставки товаров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FF" w:rsidRDefault="00B76EA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Грузополучатель</w:t>
            </w:r>
          </w:p>
        </w:tc>
        <w:tc>
          <w:tcPr>
            <w:tcW w:w="10115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Акционерное общество "Челябинскгоргаз"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FF" w:rsidRDefault="00B76EA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Место (адрес) поставки товаров</w:t>
            </w:r>
          </w:p>
        </w:tc>
        <w:tc>
          <w:tcPr>
            <w:tcW w:w="10115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454087, г. Челябинск, ул. Рылеева, д. 8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335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FF" w:rsidRDefault="00B76EA4">
            <w:pPr>
              <w:jc w:val="righ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Срок (период) поставки товаров</w:t>
            </w:r>
          </w:p>
        </w:tc>
        <w:tc>
          <w:tcPr>
            <w:tcW w:w="10115" w:type="dxa"/>
            <w:gridSpan w:val="3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От 20 до 30 календарных дней с даты </w:t>
            </w:r>
            <w:r>
              <w:rPr>
                <w:rFonts w:ascii="Times New Roman" w:hAnsi="Times New Roman"/>
                <w:sz w:val="22"/>
              </w:rPr>
              <w:t>заключения договора</w:t>
            </w:r>
          </w:p>
        </w:tc>
      </w:tr>
      <w:tr w:rsidR="00220E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289" w:type="dxa"/>
            <w:shd w:val="clear" w:color="FFFFFF" w:fill="auto"/>
            <w:vAlign w:val="bottom"/>
          </w:tcPr>
          <w:p w:rsidR="001352FF" w:rsidRDefault="001352FF">
            <w:pPr>
              <w:rPr>
                <w:rFonts w:ascii="Times New Roman" w:hAnsi="Times New Roman"/>
                <w:sz w:val="22"/>
              </w:rPr>
            </w:pP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57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FF" w:rsidRDefault="00B76EA4">
            <w:pPr>
              <w:jc w:val="center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3.</w:t>
            </w:r>
          </w:p>
        </w:tc>
        <w:tc>
          <w:tcPr>
            <w:tcW w:w="13872" w:type="dxa"/>
            <w:gridSpan w:val="48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1352FF" w:rsidRDefault="00B76EA4">
            <w:pPr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Условия проведения закупочной процедуры.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24" w:type="dxa"/>
            <w:gridSpan w:val="16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Начальная (</w:t>
            </w:r>
            <w:proofErr w:type="gramStart"/>
            <w:r>
              <w:rPr>
                <w:rFonts w:ascii="Times New Roman" w:hAnsi="Times New Roman"/>
                <w:sz w:val="22"/>
              </w:rPr>
              <w:t>максимальная)  цена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предмета закупки для участников, не освобожденных от уплаты НДС (с НДС), рублей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5 930 699,98</w:t>
            </w:r>
          </w:p>
        </w:tc>
        <w:tc>
          <w:tcPr>
            <w:tcW w:w="2312" w:type="dxa"/>
            <w:gridSpan w:val="8"/>
            <w:vMerge w:val="restart"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Способ закупки</w:t>
            </w:r>
          </w:p>
        </w:tc>
        <w:tc>
          <w:tcPr>
            <w:tcW w:w="4913" w:type="dxa"/>
            <w:gridSpan w:val="17"/>
            <w:vMerge w:val="restart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Запрос предложений в электронной форме</w:t>
            </w: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24" w:type="dxa"/>
            <w:gridSpan w:val="16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В </w:t>
            </w:r>
            <w:r>
              <w:rPr>
                <w:rFonts w:ascii="Times New Roman" w:hAnsi="Times New Roman"/>
                <w:sz w:val="22"/>
              </w:rPr>
              <w:t>том числе НДС, рублей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988 450,00</w:t>
            </w:r>
          </w:p>
        </w:tc>
        <w:tc>
          <w:tcPr>
            <w:tcW w:w="2312" w:type="dxa"/>
            <w:gridSpan w:val="8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1352FF" w:rsidRDefault="001352F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913" w:type="dxa"/>
            <w:gridSpan w:val="17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352FF" w:rsidRDefault="001352F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624" w:type="dxa"/>
            <w:gridSpan w:val="16"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Начальная (</w:t>
            </w:r>
            <w:proofErr w:type="gramStart"/>
            <w:r>
              <w:rPr>
                <w:rFonts w:ascii="Times New Roman" w:hAnsi="Times New Roman"/>
                <w:sz w:val="22"/>
              </w:rPr>
              <w:t>максимальная)  цена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предмета закупки для участников, использующих право на освобождение от уплаты НДС или не являющихся налогоплательщиками НДС (без  НДС), рублей</w:t>
            </w:r>
          </w:p>
        </w:tc>
        <w:tc>
          <w:tcPr>
            <w:tcW w:w="2601" w:type="dxa"/>
            <w:gridSpan w:val="9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4 942 249,98</w:t>
            </w:r>
          </w:p>
        </w:tc>
        <w:tc>
          <w:tcPr>
            <w:tcW w:w="2312" w:type="dxa"/>
            <w:gridSpan w:val="8"/>
            <w:vMerge/>
            <w:tcBorders>
              <w:top w:val="single" w:sz="5" w:space="0" w:color="auto"/>
            </w:tcBorders>
            <w:shd w:val="clear" w:color="FFFFFF" w:fill="auto"/>
            <w:vAlign w:val="center"/>
          </w:tcPr>
          <w:p w:rsidR="001352FF" w:rsidRDefault="001352F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4913" w:type="dxa"/>
            <w:gridSpan w:val="17"/>
            <w:vMerge/>
            <w:tcBorders>
              <w:top w:val="single" w:sz="5" w:space="0" w:color="auto"/>
              <w:left w:val="single" w:sz="5" w:space="0" w:color="auto"/>
            </w:tcBorders>
            <w:shd w:val="clear" w:color="FFFFFF" w:fill="auto"/>
            <w:vAlign w:val="center"/>
          </w:tcPr>
          <w:p w:rsidR="001352FF" w:rsidRDefault="001352FF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</w:tr>
      <w:tr w:rsidR="001352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647" w:type="dxa"/>
            <w:gridSpan w:val="2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jc w:val="right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Обязательное требование к усло</w:t>
            </w:r>
            <w:r>
              <w:rPr>
                <w:rFonts w:ascii="Times New Roman" w:hAnsi="Times New Roman"/>
                <w:b/>
                <w:sz w:val="22"/>
              </w:rPr>
              <w:t>виям оплаты товара</w:t>
            </w:r>
          </w:p>
        </w:tc>
        <w:tc>
          <w:tcPr>
            <w:tcW w:w="7803" w:type="dxa"/>
            <w:gridSpan w:val="27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1352FF" w:rsidRDefault="00B76EA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Оплата Товара осуществляется Покупателем в течение 30 календарных дней с момента поставки товара и подписания акта приема-передачи.</w:t>
            </w:r>
          </w:p>
        </w:tc>
      </w:tr>
    </w:tbl>
    <w:p w:rsidR="00B76EA4" w:rsidRDefault="00B76EA4"/>
    <w:sectPr w:rsidR="00B76EA4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52FF"/>
    <w:rsid w:val="001352FF"/>
    <w:rsid w:val="00220EEB"/>
    <w:rsid w:val="00B7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D2FB1B-05C4-4018-BA93-DD6C9549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Каленик Любовь Гавриловна</dc:creator>
  <cp:lastModifiedBy>Каленик Любовь Гавриловна</cp:lastModifiedBy>
  <cp:revision>2</cp:revision>
  <cp:lastPrinted>2019-05-15T06:44:00Z</cp:lastPrinted>
  <dcterms:created xsi:type="dcterms:W3CDTF">2019-05-15T06:44:00Z</dcterms:created>
  <dcterms:modified xsi:type="dcterms:W3CDTF">2019-05-15T06:44:00Z</dcterms:modified>
</cp:coreProperties>
</file>