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DB54B8" w:rsidRPr="00A15913">
        <w:rPr>
          <w:b/>
          <w:caps/>
          <w:sz w:val="21"/>
          <w:szCs w:val="21"/>
        </w:rPr>
        <w:fldChar w:fldCharType="begin"/>
      </w:r>
      <w:r w:rsidR="00DB54B8" w:rsidRPr="00A15913">
        <w:rPr>
          <w:b/>
          <w:caps/>
          <w:sz w:val="21"/>
          <w:szCs w:val="21"/>
        </w:rPr>
        <w:instrText xml:space="preserve"> REF  предмет_закупки  \* MERGEFORMAT </w:instrText>
      </w:r>
      <w:r w:rsidR="00DB54B8" w:rsidRPr="00A15913">
        <w:rPr>
          <w:b/>
          <w:caps/>
          <w:sz w:val="21"/>
          <w:szCs w:val="21"/>
        </w:rPr>
        <w:fldChar w:fldCharType="separate"/>
      </w:r>
      <w:r w:rsidR="00490EDD">
        <w:rPr>
          <w:bCs/>
          <w:caps/>
          <w:sz w:val="21"/>
          <w:szCs w:val="21"/>
        </w:rPr>
        <w:t>Ошибка! Источник ссылки не найден.</w:t>
      </w:r>
      <w:r w:rsidR="00DB54B8" w:rsidRPr="00A15913">
        <w:rPr>
          <w:b/>
          <w:caps/>
          <w:sz w:val="21"/>
          <w:szCs w:val="21"/>
        </w:rPr>
        <w:fldChar w:fldCharType="end"/>
      </w:r>
      <w:r w:rsidR="00147C58">
        <w:rPr>
          <w:b/>
          <w:caps/>
          <w:sz w:val="21"/>
          <w:szCs w:val="21"/>
        </w:rPr>
        <w:t>расходных материлов для оргтехники</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037DB2">
        <w:rPr>
          <w:b/>
          <w:caps/>
          <w:sz w:val="21"/>
          <w:szCs w:val="21"/>
        </w:rPr>
        <w:t>1354)</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проведением </w:t>
      </w:r>
      <w:r w:rsidRPr="00F12108">
        <w:rPr>
          <w:sz w:val="20"/>
          <w:szCs w:val="20"/>
        </w:rPr>
        <w:t xml:space="preserve"> </w:t>
      </w:r>
      <w:r w:rsidR="00D31F77" w:rsidRPr="00F12108">
        <w:rPr>
          <w:sz w:val="20"/>
          <w:szCs w:val="20"/>
        </w:rPr>
        <w:t>маркетинговых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«Челябинскгоргаз»</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«Челябинскгоргаз</w:t>
      </w:r>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«Челябинскгоргаз</w:t>
      </w:r>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18.07.2011 </w:t>
      </w:r>
      <w:r w:rsidRPr="00F12108">
        <w:rPr>
          <w:rFonts w:eastAsia="Times New Roman"/>
          <w:b w:val="0"/>
          <w:bCs w:val="0"/>
          <w:szCs w:val="20"/>
        </w:rPr>
        <w:t xml:space="preserve"> №223-ФЗ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«Челябинскгоргаз</w:t>
      </w:r>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Неприостановление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r w:rsidR="00A7339A" w:rsidRPr="00F12108">
        <w:rPr>
          <w:i/>
          <w:sz w:val="20"/>
          <w:szCs w:val="20"/>
        </w:rPr>
        <w:t xml:space="preserve">содержится </w:t>
      </w:r>
      <w:r w:rsidRPr="00F12108">
        <w:rPr>
          <w:i/>
          <w:sz w:val="20"/>
          <w:szCs w:val="20"/>
        </w:rPr>
        <w:t xml:space="preserve"> в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при соблюдении им следующих обязательных  требований:</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в объемах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В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(субподрядчикам/субпоставщикам),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требованиям, установленным  Документацией</w:t>
      </w:r>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r w:rsidRPr="00F12108">
        <w:rPr>
          <w:sz w:val="20"/>
          <w:szCs w:val="20"/>
        </w:rPr>
        <w:t xml:space="preserve">самостоятельно  несет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 xml:space="preserve">и  Документацию,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дата</w:t>
      </w:r>
      <w:r w:rsidRPr="00F12108">
        <w:rPr>
          <w:rFonts w:ascii="Times New Roman" w:hAnsi="Times New Roman"/>
          <w:sz w:val="20"/>
          <w:szCs w:val="20"/>
        </w:rPr>
        <w:t xml:space="preserve">  и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во время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 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A45253" w:rsidP="00A45253">
      <w:pPr>
        <w:ind w:firstLine="708"/>
        <w:jc w:val="both"/>
        <w:rPr>
          <w:sz w:val="20"/>
          <w:szCs w:val="20"/>
        </w:rPr>
      </w:pPr>
      <w:r w:rsidRPr="00F12108">
        <w:rPr>
          <w:sz w:val="20"/>
          <w:szCs w:val="20"/>
        </w:rPr>
        <w:t>- -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r w:rsidR="0061394A" w:rsidRPr="00F12108">
        <w:rPr>
          <w:sz w:val="20"/>
          <w:szCs w:val="20"/>
        </w:rPr>
        <w:t xml:space="preserve">установленную </w:t>
      </w:r>
      <w:r w:rsidRPr="00F12108">
        <w:rPr>
          <w:sz w:val="20"/>
          <w:szCs w:val="20"/>
        </w:rPr>
        <w:t xml:space="preserve"> начальную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 (или)  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525142" w:rsidRPr="00F12108">
        <w:rPr>
          <w:b/>
          <w:sz w:val="20"/>
          <w:szCs w:val="20"/>
        </w:rPr>
        <w:t xml:space="preserve">составлять </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принимается  решение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проводится членами Комиссии в строгом соответствии с критериями и порядком,  предусмотренными</w:t>
      </w:r>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сотрудники  профильных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Каждый член Комиссии и привлеченный  специалист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информационной системе не позднее, чем через </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Заказчику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на поставку товаров,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недостоверных  сведений  о стране происхождения товара,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 не является основанием для отклонения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«Челябинскгоргаз»</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2B57F1" w:rsidP="00455451">
            <w:pPr>
              <w:widowControl w:val="0"/>
              <w:jc w:val="both"/>
              <w:rPr>
                <w:bCs/>
                <w:sz w:val="20"/>
                <w:szCs w:val="20"/>
                <w:lang w:val="en-US"/>
              </w:rPr>
            </w:pPr>
            <w:hyperlink r:id="rId20" w:history="1">
              <w:r w:rsidR="00147C58" w:rsidRPr="00936410">
                <w:rPr>
                  <w:rStyle w:val="af3"/>
                  <w:bCs/>
                  <w:sz w:val="20"/>
                  <w:szCs w:val="20"/>
                  <w:lang w:val="en-US"/>
                </w:rPr>
                <w:t>M.Popova@chelgaz.ru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147C58" w:rsidP="00455451">
            <w:pPr>
              <w:widowControl w:val="0"/>
              <w:jc w:val="both"/>
              <w:rPr>
                <w:sz w:val="20"/>
                <w:szCs w:val="20"/>
              </w:rPr>
            </w:pPr>
            <w:r>
              <w:rPr>
                <w:sz w:val="20"/>
                <w:szCs w:val="20"/>
              </w:rPr>
              <w:t>Попова Марина Валерьвна</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 xml:space="preserve">Адрес электронной площадки информационно-телекоммуникационной  сети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BD3D45"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 xml:space="preserve">Предмет </w:t>
            </w:r>
            <w:r w:rsidR="00D31F77" w:rsidRPr="003F2044">
              <w:rPr>
                <w:sz w:val="20"/>
                <w:szCs w:val="20"/>
              </w:rPr>
              <w:t>маркетинговых исследований</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A93DBC" w:rsidRDefault="00475E1F" w:rsidP="00D87239">
            <w:pPr>
              <w:jc w:val="both"/>
              <w:rPr>
                <w:sz w:val="20"/>
                <w:szCs w:val="20"/>
              </w:rPr>
            </w:pPr>
            <w:r>
              <w:rPr>
                <w:sz w:val="20"/>
                <w:szCs w:val="20"/>
              </w:rPr>
              <w:t>Поставка расходных материалов для орг техники</w:t>
            </w:r>
          </w:p>
        </w:tc>
      </w:tr>
      <w:tr w:rsidR="00BD3D45"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Количество поставляемого товара, объем выполняем</w:t>
            </w:r>
            <w:r w:rsidR="002D2523" w:rsidRPr="003F2044">
              <w:rPr>
                <w:sz w:val="20"/>
                <w:szCs w:val="20"/>
              </w:rPr>
              <w:t>ой</w:t>
            </w:r>
            <w:r w:rsidRPr="003F2044">
              <w:rPr>
                <w:sz w:val="20"/>
                <w:szCs w:val="20"/>
              </w:rPr>
              <w:t xml:space="preserve"> работ</w:t>
            </w:r>
            <w:r w:rsidR="002D2523" w:rsidRPr="003F2044">
              <w:rPr>
                <w:sz w:val="20"/>
                <w:szCs w:val="20"/>
              </w:rPr>
              <w:t>ы, оказываемой</w:t>
            </w:r>
            <w:r w:rsidRPr="003F2044">
              <w:rPr>
                <w:sz w:val="20"/>
                <w:szCs w:val="20"/>
              </w:rPr>
              <w:t xml:space="preserve"> услуг</w:t>
            </w:r>
            <w:r w:rsidR="002D2523" w:rsidRPr="003F2044">
              <w:rPr>
                <w:sz w:val="20"/>
                <w:szCs w:val="20"/>
              </w:rPr>
              <w:t>и</w:t>
            </w:r>
            <w:r w:rsidRPr="003F2044">
              <w:rPr>
                <w:sz w:val="20"/>
                <w:szCs w:val="20"/>
              </w:rPr>
              <w:t xml:space="preserve"> </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AE33FF" w:rsidRDefault="00BD3D45" w:rsidP="00FC0788">
            <w:pPr>
              <w:jc w:val="both"/>
              <w:rPr>
                <w:sz w:val="20"/>
                <w:szCs w:val="20"/>
              </w:rPr>
            </w:pPr>
            <w:r w:rsidRPr="00AE33FF">
              <w:rPr>
                <w:sz w:val="20"/>
                <w:szCs w:val="20"/>
              </w:rPr>
              <w:fldChar w:fldCharType="begin"/>
            </w:r>
            <w:r w:rsidRPr="00AE33FF">
              <w:rPr>
                <w:sz w:val="20"/>
                <w:szCs w:val="20"/>
              </w:rPr>
              <w:instrText xml:space="preserve"> REF  количество  \* MERGEFORMAT </w:instrText>
            </w:r>
            <w:r w:rsidRPr="00AE33FF">
              <w:rPr>
                <w:sz w:val="20"/>
                <w:szCs w:val="20"/>
              </w:rPr>
              <w:fldChar w:fldCharType="end"/>
            </w:r>
          </w:p>
          <w:p w:rsidR="00BD3D45" w:rsidRPr="00AE33FF" w:rsidRDefault="00475E1F" w:rsidP="00AE33FF">
            <w:pPr>
              <w:jc w:val="both"/>
              <w:rPr>
                <w:sz w:val="20"/>
                <w:szCs w:val="20"/>
              </w:rPr>
            </w:pPr>
            <w:r w:rsidRPr="00AE33FF">
              <w:rPr>
                <w:sz w:val="20"/>
                <w:szCs w:val="20"/>
              </w:rPr>
              <w:t xml:space="preserve">В соответствии с </w:t>
            </w:r>
            <w:r w:rsidR="00AE33FF" w:rsidRPr="00AE33FF">
              <w:rPr>
                <w:sz w:val="20"/>
                <w:szCs w:val="20"/>
              </w:rPr>
              <w:t xml:space="preserve">Техническим </w:t>
            </w:r>
            <w:r w:rsidRPr="00AE33FF">
              <w:rPr>
                <w:sz w:val="20"/>
                <w:szCs w:val="20"/>
              </w:rPr>
              <w:t xml:space="preserve"> задание</w:t>
            </w:r>
            <w:r w:rsidR="00AE33FF" w:rsidRPr="00AE33FF">
              <w:rPr>
                <w:sz w:val="20"/>
                <w:szCs w:val="20"/>
              </w:rPr>
              <w:t>м</w:t>
            </w:r>
          </w:p>
        </w:tc>
      </w:tr>
      <w:tr w:rsidR="00616E02"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A93DBC"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3F2044" w:rsidRDefault="00616E02" w:rsidP="005D3608">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FB692A" w:rsidRPr="00455451" w:rsidRDefault="000E3D0B" w:rsidP="00FB692A">
            <w:pPr>
              <w:widowControl w:val="0"/>
              <w:jc w:val="both"/>
              <w:rPr>
                <w:sz w:val="20"/>
                <w:szCs w:val="20"/>
              </w:rPr>
            </w:pPr>
            <w:r w:rsidRPr="00455451">
              <w:rPr>
                <w:i/>
                <w:sz w:val="20"/>
                <w:szCs w:val="20"/>
              </w:rPr>
              <w:t>Место поставки товаров</w:t>
            </w:r>
            <w:r w:rsidR="00DB6308" w:rsidRPr="00455451">
              <w:rPr>
                <w:i/>
                <w:sz w:val="20"/>
                <w:szCs w:val="20"/>
              </w:rPr>
              <w:t xml:space="preserve"> </w:t>
            </w:r>
            <w:r w:rsidRPr="00455451">
              <w:rPr>
                <w:sz w:val="20"/>
                <w:szCs w:val="20"/>
              </w:rPr>
              <w:t>–</w:t>
            </w:r>
            <w:r w:rsidR="00D15B38">
              <w:rPr>
                <w:sz w:val="20"/>
                <w:szCs w:val="20"/>
              </w:rPr>
              <w:t xml:space="preserve"> г. Челябинск, ул. Рылеева, д. 8</w:t>
            </w:r>
          </w:p>
          <w:p w:rsidR="00A116C3" w:rsidRPr="00455451" w:rsidRDefault="00A116C3" w:rsidP="00FB692A">
            <w:pPr>
              <w:widowControl w:val="0"/>
              <w:jc w:val="both"/>
              <w:rPr>
                <w:sz w:val="20"/>
                <w:szCs w:val="20"/>
              </w:rPr>
            </w:pPr>
          </w:p>
          <w:p w:rsidR="00A116C3" w:rsidRPr="00455451" w:rsidRDefault="000E3D0B" w:rsidP="00A116C3">
            <w:pPr>
              <w:widowControl w:val="0"/>
              <w:jc w:val="both"/>
              <w:rPr>
                <w:sz w:val="20"/>
                <w:szCs w:val="20"/>
              </w:rPr>
            </w:pPr>
            <w:r w:rsidRPr="00455451">
              <w:rPr>
                <w:i/>
                <w:sz w:val="20"/>
                <w:szCs w:val="20"/>
              </w:rPr>
              <w:t>Условия поставки товаров</w:t>
            </w:r>
            <w:r w:rsidR="00B61125" w:rsidRPr="00455451">
              <w:rPr>
                <w:i/>
                <w:sz w:val="20"/>
                <w:szCs w:val="20"/>
              </w:rPr>
              <w:t xml:space="preserve"> </w:t>
            </w:r>
            <w:r w:rsidRPr="00455451">
              <w:rPr>
                <w:i/>
                <w:sz w:val="20"/>
                <w:szCs w:val="20"/>
              </w:rPr>
              <w:t xml:space="preserve"> </w:t>
            </w:r>
            <w:r w:rsidRPr="00455451">
              <w:rPr>
                <w:sz w:val="20"/>
                <w:szCs w:val="20"/>
              </w:rPr>
              <w:t xml:space="preserve"> – </w:t>
            </w:r>
            <w:r w:rsidR="00B61125" w:rsidRPr="00455451">
              <w:rPr>
                <w:sz w:val="20"/>
                <w:szCs w:val="20"/>
              </w:rPr>
              <w:t xml:space="preserve"> </w:t>
            </w:r>
            <w:r w:rsidR="00455451" w:rsidRPr="00455451">
              <w:rPr>
                <w:sz w:val="20"/>
                <w:szCs w:val="20"/>
              </w:rPr>
              <w:t xml:space="preserve">товары должны быть </w:t>
            </w:r>
            <w:r w:rsidR="003D0E8C" w:rsidRPr="00455451">
              <w:rPr>
                <w:sz w:val="20"/>
                <w:szCs w:val="20"/>
              </w:rPr>
              <w:t xml:space="preserve"> поставлены в соответствии с требованиями Части II «Проект договора» настоящей Документации о маркетинговых исследованиях в электронной форме</w:t>
            </w:r>
            <w:r w:rsidR="001C151F" w:rsidRPr="00455451">
              <w:rPr>
                <w:sz w:val="20"/>
                <w:szCs w:val="20"/>
              </w:rPr>
              <w:t>.</w:t>
            </w:r>
          </w:p>
          <w:p w:rsidR="000E3D0B" w:rsidRPr="00455451" w:rsidRDefault="000E3D0B" w:rsidP="00FB692A">
            <w:pPr>
              <w:widowControl w:val="0"/>
              <w:jc w:val="both"/>
              <w:rPr>
                <w:sz w:val="20"/>
                <w:szCs w:val="20"/>
              </w:rPr>
            </w:pPr>
          </w:p>
          <w:p w:rsidR="000E3D0B" w:rsidRPr="00A93DBC" w:rsidRDefault="000E3D0B" w:rsidP="000E3D0B">
            <w:pPr>
              <w:widowControl w:val="0"/>
              <w:shd w:val="clear" w:color="auto" w:fill="FFFFFF"/>
              <w:tabs>
                <w:tab w:val="left" w:pos="442"/>
              </w:tabs>
              <w:autoSpaceDE w:val="0"/>
              <w:autoSpaceDN w:val="0"/>
              <w:adjustRightInd w:val="0"/>
              <w:ind w:left="24"/>
              <w:contextualSpacing/>
              <w:jc w:val="both"/>
              <w:rPr>
                <w:iCs/>
                <w:spacing w:val="-11"/>
                <w:sz w:val="20"/>
                <w:szCs w:val="20"/>
              </w:rPr>
            </w:pPr>
            <w:r w:rsidRPr="00455451">
              <w:rPr>
                <w:i/>
                <w:sz w:val="20"/>
                <w:szCs w:val="20"/>
              </w:rPr>
              <w:t xml:space="preserve">Сроки (периоды) поставки товаров </w:t>
            </w:r>
            <w:r w:rsidR="00AE33FF">
              <w:rPr>
                <w:sz w:val="20"/>
                <w:szCs w:val="20"/>
              </w:rPr>
              <w:t>–</w:t>
            </w:r>
            <w:r w:rsidRPr="00455451">
              <w:rPr>
                <w:sz w:val="20"/>
                <w:szCs w:val="20"/>
              </w:rPr>
              <w:t xml:space="preserve"> </w:t>
            </w:r>
            <w:r w:rsidR="00AE33FF" w:rsidRPr="00AE33FF">
              <w:rPr>
                <w:sz w:val="20"/>
                <w:szCs w:val="20"/>
              </w:rPr>
              <w:t>В соответствии с Техническим  заданием</w:t>
            </w:r>
          </w:p>
          <w:p w:rsidR="0018167B" w:rsidRPr="00A93DBC" w:rsidRDefault="0018167B" w:rsidP="00BB4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r w:rsidR="00616E02"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616E02" w:rsidRPr="00A93DBC"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A15913" w:rsidRDefault="00BD3D45" w:rsidP="00A76AED">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94EC5" w:rsidRPr="00A15913" w:rsidRDefault="00D8535D" w:rsidP="00B61125">
            <w:pPr>
              <w:widowControl w:val="0"/>
              <w:jc w:val="both"/>
              <w:rPr>
                <w:sz w:val="20"/>
                <w:szCs w:val="20"/>
                <w:u w:val="single"/>
              </w:rPr>
            </w:pPr>
            <w:r w:rsidRPr="00A15913">
              <w:rPr>
                <w:sz w:val="20"/>
                <w:szCs w:val="20"/>
              </w:rPr>
              <w:t>Требования к качеству, техническим, функциональным характеристикам (потребительским свойствам) товара, к размерам товара:</w:t>
            </w:r>
            <w:r w:rsidR="00B61125" w:rsidRPr="00A15913">
              <w:rPr>
                <w:sz w:val="20"/>
                <w:szCs w:val="20"/>
                <w:u w:val="single"/>
              </w:rPr>
              <w:t xml:space="preserve"> </w:t>
            </w:r>
          </w:p>
          <w:p w:rsidR="0062135A" w:rsidRPr="00A15913" w:rsidRDefault="0062135A" w:rsidP="00B61125">
            <w:pPr>
              <w:widowControl w:val="0"/>
              <w:jc w:val="both"/>
              <w:rPr>
                <w:sz w:val="20"/>
                <w:szCs w:val="20"/>
                <w:u w:val="single"/>
              </w:rPr>
            </w:pPr>
          </w:p>
          <w:p w:rsidR="0062135A" w:rsidRPr="00AE33FF" w:rsidRDefault="00B73B8F" w:rsidP="00E03416">
            <w:pPr>
              <w:widowControl w:val="0"/>
              <w:jc w:val="both"/>
              <w:rPr>
                <w:sz w:val="20"/>
                <w:szCs w:val="20"/>
              </w:rPr>
            </w:pPr>
            <w:r w:rsidRPr="00AE33FF">
              <w:rPr>
                <w:sz w:val="20"/>
                <w:szCs w:val="20"/>
                <w:lang w:val="en-US"/>
              </w:rPr>
              <w:t xml:space="preserve"> </w:t>
            </w:r>
            <w:r w:rsidR="00AE33FF" w:rsidRPr="00AE33FF">
              <w:rPr>
                <w:sz w:val="20"/>
                <w:szCs w:val="20"/>
              </w:rPr>
              <w:t>В соответствии с Техническим  заданием</w:t>
            </w:r>
          </w:p>
        </w:tc>
      </w:tr>
      <w:tr w:rsidR="000E3D0B" w:rsidRPr="00A15913" w:rsidTr="00391DAF">
        <w:trPr>
          <w:trHeight w:val="858"/>
        </w:trPr>
        <w:tc>
          <w:tcPr>
            <w:tcW w:w="222" w:type="pct"/>
            <w:vMerge w:val="restart"/>
            <w:tcBorders>
              <w:top w:val="single" w:sz="4" w:space="0" w:color="auto"/>
              <w:left w:val="single" w:sz="4" w:space="0" w:color="auto"/>
              <w:right w:val="single" w:sz="4" w:space="0" w:color="auto"/>
            </w:tcBorders>
          </w:tcPr>
          <w:p w:rsidR="000E3D0B" w:rsidRPr="00A15913"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A15913" w:rsidRDefault="005C3644" w:rsidP="005C3644">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E3D0B" w:rsidRPr="00A15913" w:rsidRDefault="00FD1CCC" w:rsidP="000E3D0B">
            <w:pPr>
              <w:jc w:val="both"/>
              <w:rPr>
                <w:sz w:val="20"/>
                <w:szCs w:val="20"/>
              </w:rPr>
            </w:pPr>
            <w:r w:rsidRPr="00A15913">
              <w:rPr>
                <w:sz w:val="20"/>
                <w:szCs w:val="20"/>
              </w:rPr>
              <w:t>7</w:t>
            </w:r>
            <w:r w:rsidR="000E3D0B" w:rsidRPr="00A15913">
              <w:rPr>
                <w:sz w:val="20"/>
                <w:szCs w:val="20"/>
              </w:rPr>
              <w:t>.1. Начальная (максимальная) цена</w:t>
            </w:r>
            <w:r w:rsidR="00D43BFD" w:rsidRPr="00A15913">
              <w:rPr>
                <w:sz w:val="20"/>
                <w:szCs w:val="20"/>
              </w:rPr>
              <w:t xml:space="preserve"> Договора для Участников </w:t>
            </w:r>
            <w:r w:rsidR="00D31F77" w:rsidRPr="00A15913">
              <w:rPr>
                <w:sz w:val="20"/>
                <w:szCs w:val="20"/>
              </w:rPr>
              <w:t>маркетинговых исследований</w:t>
            </w:r>
            <w:r w:rsidR="000E3D0B" w:rsidRPr="00A15913">
              <w:rPr>
                <w:sz w:val="20"/>
                <w:szCs w:val="20"/>
              </w:rPr>
              <w:t>, не освоб</w:t>
            </w:r>
            <w:r w:rsidR="005C3644" w:rsidRPr="00A15913">
              <w:rPr>
                <w:sz w:val="20"/>
                <w:szCs w:val="20"/>
              </w:rPr>
              <w:t>ожденных от уплаты НДС (с НДС 20</w:t>
            </w:r>
            <w:r w:rsidR="000E3D0B" w:rsidRPr="00A15913">
              <w:rPr>
                <w:sz w:val="20"/>
                <w:szCs w:val="20"/>
              </w:rPr>
              <w:t>%):</w:t>
            </w:r>
          </w:p>
          <w:p w:rsidR="005C3644" w:rsidRPr="00A15913" w:rsidRDefault="005C3644" w:rsidP="000E3D0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0E3D0B" w:rsidRPr="00A15913" w:rsidRDefault="000E3D0B" w:rsidP="000E3D0B">
            <w:pPr>
              <w:jc w:val="both"/>
              <w:rPr>
                <w:sz w:val="20"/>
                <w:szCs w:val="20"/>
              </w:rPr>
            </w:pPr>
          </w:p>
          <w:p w:rsidR="000E3D0B" w:rsidRPr="00A15913" w:rsidRDefault="000E3D0B" w:rsidP="000E3D0B">
            <w:pPr>
              <w:jc w:val="both"/>
              <w:rPr>
                <w:sz w:val="20"/>
                <w:szCs w:val="20"/>
              </w:rPr>
            </w:pPr>
          </w:p>
          <w:p w:rsidR="000E3D0B" w:rsidRPr="00A15913" w:rsidRDefault="000E3D0B"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0E3D0B" w:rsidRPr="00A15913" w:rsidRDefault="00B73B8F" w:rsidP="000E3D0B">
            <w:pPr>
              <w:jc w:val="both"/>
              <w:rPr>
                <w:sz w:val="20"/>
                <w:szCs w:val="20"/>
              </w:rPr>
            </w:pPr>
            <w:r w:rsidRPr="00B73B8F">
              <w:rPr>
                <w:sz w:val="20"/>
                <w:szCs w:val="20"/>
              </w:rPr>
              <w:t>2 171 880,00</w:t>
            </w:r>
          </w:p>
        </w:tc>
      </w:tr>
      <w:tr w:rsidR="00BD3D45" w:rsidRPr="00A15913" w:rsidTr="00B44F08">
        <w:trPr>
          <w:trHeight w:val="3161"/>
        </w:trPr>
        <w:tc>
          <w:tcPr>
            <w:tcW w:w="222" w:type="pct"/>
            <w:vMerge/>
            <w:tcBorders>
              <w:top w:val="single" w:sz="4" w:space="0" w:color="auto"/>
              <w:left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FD1CCC" w:rsidP="00BD3D45">
            <w:pPr>
              <w:jc w:val="both"/>
              <w:rPr>
                <w:sz w:val="20"/>
                <w:szCs w:val="20"/>
              </w:rPr>
            </w:pPr>
            <w:r w:rsidRPr="00A15913">
              <w:rPr>
                <w:sz w:val="20"/>
                <w:szCs w:val="20"/>
              </w:rPr>
              <w:t>7</w:t>
            </w:r>
            <w:r w:rsidR="00BD3D45" w:rsidRPr="00A15913">
              <w:rPr>
                <w:sz w:val="20"/>
                <w:szCs w:val="20"/>
              </w:rPr>
              <w:t xml:space="preserve">.2. Начальная (максимальная) цена Договора для Участников </w:t>
            </w:r>
            <w:r w:rsidR="00D31F77" w:rsidRPr="00A15913">
              <w:rPr>
                <w:sz w:val="20"/>
                <w:szCs w:val="20"/>
              </w:rPr>
              <w:t>маркетинговых исследований</w:t>
            </w:r>
            <w:r w:rsidR="00BD3D45" w:rsidRPr="00A15913">
              <w:rPr>
                <w:sz w:val="20"/>
                <w:szCs w:val="20"/>
              </w:rPr>
              <w:t>, использующих право на освобождение от уплаты НДС или не являющихся налогоплательщиками НДС (без НДС):</w:t>
            </w:r>
          </w:p>
          <w:p w:rsidR="00C8778A" w:rsidRPr="00A15913" w:rsidRDefault="00C8778A" w:rsidP="00BD3D45">
            <w:pPr>
              <w:jc w:val="both"/>
              <w:rPr>
                <w:sz w:val="20"/>
                <w:szCs w:val="20"/>
              </w:rPr>
            </w:pPr>
          </w:p>
          <w:p w:rsidR="00C8778A" w:rsidRPr="00A15913" w:rsidRDefault="00C8778A" w:rsidP="00BD3D45">
            <w:pPr>
              <w:jc w:val="both"/>
              <w:rPr>
                <w:sz w:val="20"/>
                <w:szCs w:val="20"/>
              </w:rPr>
            </w:pPr>
          </w:p>
          <w:p w:rsidR="00C8778A" w:rsidRPr="00A15913" w:rsidRDefault="00C8778A" w:rsidP="00BD3D45">
            <w:pPr>
              <w:jc w:val="both"/>
              <w:rPr>
                <w:sz w:val="20"/>
                <w:szCs w:val="20"/>
              </w:rPr>
            </w:pPr>
          </w:p>
          <w:p w:rsidR="00C8778A" w:rsidRPr="00A15913" w:rsidRDefault="00C8778A" w:rsidP="00BD3D45">
            <w:pPr>
              <w:jc w:val="both"/>
              <w:rPr>
                <w:sz w:val="20"/>
                <w:szCs w:val="20"/>
              </w:rPr>
            </w:pPr>
          </w:p>
          <w:p w:rsidR="005C3644" w:rsidRPr="00A15913" w:rsidRDefault="005C3644" w:rsidP="00BD3D45">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A15913" w:rsidRDefault="00372E11" w:rsidP="00340FF8">
            <w:pPr>
              <w:jc w:val="both"/>
              <w:rPr>
                <w:sz w:val="20"/>
                <w:szCs w:val="20"/>
              </w:rPr>
            </w:pPr>
            <w:r w:rsidRPr="00372E11">
              <w:rPr>
                <w:sz w:val="20"/>
                <w:szCs w:val="20"/>
              </w:rPr>
              <w:t>1 809 900,00</w:t>
            </w:r>
          </w:p>
        </w:tc>
      </w:tr>
      <w:tr w:rsidR="00BD3D45" w:rsidRPr="00A15913" w:rsidTr="00E143BE">
        <w:trPr>
          <w:trHeight w:val="60"/>
        </w:trPr>
        <w:tc>
          <w:tcPr>
            <w:tcW w:w="222" w:type="pct"/>
            <w:vMerge/>
            <w:tcBorders>
              <w:left w:val="single" w:sz="4" w:space="0" w:color="auto"/>
              <w:bottom w:val="single" w:sz="4" w:space="0" w:color="auto"/>
              <w:right w:val="single" w:sz="4" w:space="0" w:color="auto"/>
            </w:tcBorders>
          </w:tcPr>
          <w:p w:rsidR="00BD3D45" w:rsidRPr="00A15913"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FD1CCC" w:rsidP="00BD3D45">
            <w:pPr>
              <w:jc w:val="both"/>
              <w:rPr>
                <w:sz w:val="20"/>
                <w:szCs w:val="20"/>
              </w:rPr>
            </w:pPr>
            <w:r w:rsidRPr="00A15913">
              <w:rPr>
                <w:sz w:val="20"/>
                <w:szCs w:val="20"/>
              </w:rPr>
              <w:t>7</w:t>
            </w:r>
            <w:r w:rsidR="00BD3D45" w:rsidRPr="00A15913">
              <w:rPr>
                <w:sz w:val="20"/>
                <w:szCs w:val="20"/>
              </w:rPr>
              <w:t xml:space="preserve">.3. Сведения о начальной (максимальной) цене единицы каждого товара, работы, </w:t>
            </w:r>
            <w:r w:rsidR="00BD3D45" w:rsidRPr="00A15913">
              <w:rPr>
                <w:sz w:val="20"/>
                <w:szCs w:val="20"/>
              </w:rPr>
              <w:lastRenderedPageBreak/>
              <w:t xml:space="preserve">услуги, являющихся предметом </w:t>
            </w:r>
            <w:r w:rsidR="00D31F77" w:rsidRPr="00A15913">
              <w:rPr>
                <w:sz w:val="20"/>
                <w:szCs w:val="20"/>
              </w:rPr>
              <w:t>маркетинговых исследований</w:t>
            </w:r>
            <w:r w:rsidR="00BD3D45" w:rsidRPr="00A15913">
              <w:rPr>
                <w:sz w:val="20"/>
                <w:szCs w:val="20"/>
              </w:rPr>
              <w:t>:</w:t>
            </w:r>
          </w:p>
          <w:p w:rsidR="00BD3D45" w:rsidRPr="00A15913"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44F08" w:rsidRPr="00A15913" w:rsidRDefault="006E71C0" w:rsidP="00B44F08">
            <w:pPr>
              <w:jc w:val="both"/>
              <w:rPr>
                <w:sz w:val="20"/>
                <w:szCs w:val="20"/>
              </w:rPr>
            </w:pPr>
            <w:r w:rsidRPr="00A15913">
              <w:rPr>
                <w:sz w:val="20"/>
                <w:szCs w:val="20"/>
              </w:rPr>
              <w:lastRenderedPageBreak/>
              <w:fldChar w:fldCharType="begin"/>
            </w:r>
            <w:r w:rsidRPr="00A15913">
              <w:rPr>
                <w:sz w:val="20"/>
                <w:szCs w:val="20"/>
              </w:rPr>
              <w:instrText xml:space="preserve"> REF  цена_единицы  \* MERGEFORMAT </w:instrText>
            </w:r>
            <w:r w:rsidRPr="00A15913">
              <w:rPr>
                <w:sz w:val="20"/>
                <w:szCs w:val="20"/>
              </w:rPr>
              <w:fldChar w:fldCharType="end"/>
            </w:r>
          </w:p>
          <w:tbl>
            <w:tblPr>
              <w:tblStyle w:val="affff5"/>
              <w:tblW w:w="6025" w:type="dxa"/>
              <w:tblLayout w:type="fixed"/>
              <w:tblLook w:val="04A0" w:firstRow="1" w:lastRow="0" w:firstColumn="1" w:lastColumn="0" w:noHBand="0" w:noVBand="1"/>
            </w:tblPr>
            <w:tblGrid>
              <w:gridCol w:w="475"/>
              <w:gridCol w:w="2105"/>
              <w:gridCol w:w="1864"/>
              <w:gridCol w:w="1581"/>
            </w:tblGrid>
            <w:tr w:rsidR="00B44F08" w:rsidRPr="005904D3" w:rsidTr="00B44F08">
              <w:tc>
                <w:tcPr>
                  <w:tcW w:w="475" w:type="dxa"/>
                  <w:vAlign w:val="center"/>
                </w:tcPr>
                <w:p w:rsidR="00B44F08" w:rsidRPr="007078C6" w:rsidRDefault="00B44F08" w:rsidP="00B44F08">
                  <w:pPr>
                    <w:ind w:left="-57" w:right="-57"/>
                    <w:jc w:val="center"/>
                    <w:rPr>
                      <w:sz w:val="20"/>
                      <w:szCs w:val="20"/>
                    </w:rPr>
                  </w:pPr>
                  <w:r w:rsidRPr="007078C6">
                    <w:rPr>
                      <w:sz w:val="20"/>
                      <w:szCs w:val="20"/>
                    </w:rPr>
                    <w:t>№</w:t>
                  </w:r>
                </w:p>
                <w:p w:rsidR="00B44F08" w:rsidRPr="007078C6" w:rsidRDefault="00B44F08" w:rsidP="00B44F08">
                  <w:pPr>
                    <w:ind w:left="-57" w:right="-57"/>
                    <w:jc w:val="center"/>
                    <w:rPr>
                      <w:sz w:val="20"/>
                      <w:szCs w:val="20"/>
                    </w:rPr>
                  </w:pPr>
                  <w:r w:rsidRPr="007078C6">
                    <w:rPr>
                      <w:sz w:val="20"/>
                      <w:szCs w:val="20"/>
                    </w:rPr>
                    <w:lastRenderedPageBreak/>
                    <w:t>п/п</w:t>
                  </w:r>
                </w:p>
              </w:tc>
              <w:tc>
                <w:tcPr>
                  <w:tcW w:w="2105" w:type="dxa"/>
                  <w:vAlign w:val="center"/>
                </w:tcPr>
                <w:p w:rsidR="00B44F08" w:rsidRPr="007078C6" w:rsidRDefault="00B44F08" w:rsidP="00B44F08">
                  <w:pPr>
                    <w:ind w:left="-57" w:right="-57"/>
                    <w:jc w:val="center"/>
                    <w:rPr>
                      <w:sz w:val="20"/>
                      <w:szCs w:val="20"/>
                    </w:rPr>
                  </w:pPr>
                  <w:r w:rsidRPr="007078C6">
                    <w:rPr>
                      <w:sz w:val="20"/>
                      <w:szCs w:val="20"/>
                    </w:rPr>
                    <w:lastRenderedPageBreak/>
                    <w:t>Наименование товара</w:t>
                  </w:r>
                </w:p>
              </w:tc>
              <w:tc>
                <w:tcPr>
                  <w:tcW w:w="1864" w:type="dxa"/>
                  <w:vAlign w:val="center"/>
                </w:tcPr>
                <w:p w:rsidR="00B44F08" w:rsidRPr="007078C6" w:rsidRDefault="00B44F08" w:rsidP="00B44F08">
                  <w:pPr>
                    <w:ind w:left="-57" w:right="-57"/>
                    <w:jc w:val="center"/>
                    <w:rPr>
                      <w:sz w:val="20"/>
                      <w:szCs w:val="20"/>
                    </w:rPr>
                  </w:pPr>
                  <w:r w:rsidRPr="007078C6">
                    <w:rPr>
                      <w:sz w:val="20"/>
                      <w:szCs w:val="20"/>
                    </w:rPr>
                    <w:t xml:space="preserve">Начальная (максимальная) </w:t>
                  </w:r>
                  <w:r w:rsidRPr="007078C6">
                    <w:rPr>
                      <w:sz w:val="20"/>
                      <w:szCs w:val="20"/>
                    </w:rPr>
                    <w:lastRenderedPageBreak/>
                    <w:t>цена единицы товара,</w:t>
                  </w:r>
                </w:p>
                <w:p w:rsidR="00B44F08" w:rsidRPr="007078C6" w:rsidRDefault="00B44F08" w:rsidP="00B44F08">
                  <w:pPr>
                    <w:ind w:left="-57" w:right="-57"/>
                    <w:jc w:val="center"/>
                    <w:rPr>
                      <w:sz w:val="20"/>
                      <w:szCs w:val="20"/>
                    </w:rPr>
                  </w:pPr>
                  <w:r w:rsidRPr="007078C6">
                    <w:rPr>
                      <w:sz w:val="20"/>
                      <w:szCs w:val="20"/>
                    </w:rPr>
                    <w:t>с НДС 20%</w:t>
                  </w:r>
                </w:p>
                <w:p w:rsidR="00B44F08" w:rsidRPr="007078C6" w:rsidRDefault="00B44F08" w:rsidP="00B44F08">
                  <w:pPr>
                    <w:ind w:left="-57" w:right="-57"/>
                    <w:jc w:val="center"/>
                    <w:rPr>
                      <w:sz w:val="20"/>
                      <w:szCs w:val="20"/>
                    </w:rPr>
                  </w:pPr>
                  <w:r w:rsidRPr="007078C6">
                    <w:rPr>
                      <w:sz w:val="20"/>
                      <w:szCs w:val="20"/>
                    </w:rPr>
                    <w:t>(для Участников конкурентного отбора, не освобожденных от уплаты НДС (с НДС 20%), руб.</w:t>
                  </w:r>
                </w:p>
              </w:tc>
              <w:tc>
                <w:tcPr>
                  <w:tcW w:w="1581" w:type="dxa"/>
                  <w:vAlign w:val="center"/>
                </w:tcPr>
                <w:p w:rsidR="00B44F08" w:rsidRPr="007078C6" w:rsidRDefault="00B44F08" w:rsidP="00B44F08">
                  <w:pPr>
                    <w:ind w:left="-57" w:right="-57"/>
                    <w:jc w:val="center"/>
                    <w:rPr>
                      <w:sz w:val="20"/>
                      <w:szCs w:val="20"/>
                    </w:rPr>
                  </w:pPr>
                  <w:r w:rsidRPr="007078C6">
                    <w:rPr>
                      <w:sz w:val="20"/>
                      <w:szCs w:val="20"/>
                    </w:rPr>
                    <w:lastRenderedPageBreak/>
                    <w:t xml:space="preserve">Начальная (максимальная) </w:t>
                  </w:r>
                  <w:r w:rsidRPr="007078C6">
                    <w:rPr>
                      <w:sz w:val="20"/>
                      <w:szCs w:val="20"/>
                    </w:rPr>
                    <w:lastRenderedPageBreak/>
                    <w:t>цена единицы товара,</w:t>
                  </w:r>
                </w:p>
                <w:p w:rsidR="00B44F08" w:rsidRPr="007078C6" w:rsidRDefault="00B44F08" w:rsidP="00B44F08">
                  <w:pPr>
                    <w:ind w:left="-57" w:right="-57"/>
                    <w:jc w:val="center"/>
                    <w:rPr>
                      <w:sz w:val="20"/>
                      <w:szCs w:val="20"/>
                    </w:rPr>
                  </w:pPr>
                  <w:r w:rsidRPr="007078C6">
                    <w:rPr>
                      <w:sz w:val="20"/>
                      <w:szCs w:val="20"/>
                    </w:rPr>
                    <w:t>без НДС</w:t>
                  </w:r>
                </w:p>
                <w:p w:rsidR="00B44F08" w:rsidRPr="007078C6" w:rsidRDefault="00B44F08" w:rsidP="00B44F08">
                  <w:pPr>
                    <w:ind w:left="-57" w:right="-57"/>
                    <w:jc w:val="center"/>
                    <w:rPr>
                      <w:sz w:val="20"/>
                      <w:szCs w:val="20"/>
                    </w:rPr>
                  </w:pPr>
                  <w:r w:rsidRPr="007078C6">
                    <w:rPr>
                      <w:sz w:val="20"/>
                      <w:szCs w:val="20"/>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lastRenderedPageBreak/>
                    <w:t>1</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Чернила Canon PFI-120MBK </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7200.00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6 000.00</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2</w:t>
                  </w:r>
                </w:p>
              </w:tc>
              <w:tc>
                <w:tcPr>
                  <w:tcW w:w="2105" w:type="dxa"/>
                  <w:tcBorders>
                    <w:top w:val="nil"/>
                    <w:left w:val="single" w:sz="4" w:space="0" w:color="auto"/>
                    <w:bottom w:val="nil"/>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Чернила Canon PFI-120BK </w:t>
                  </w:r>
                </w:p>
              </w:tc>
              <w:tc>
                <w:tcPr>
                  <w:tcW w:w="1864" w:type="dxa"/>
                  <w:tcBorders>
                    <w:top w:val="nil"/>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7200.00</w:t>
                  </w:r>
                </w:p>
              </w:tc>
              <w:tc>
                <w:tcPr>
                  <w:tcW w:w="1581" w:type="dxa"/>
                  <w:tcBorders>
                    <w:top w:val="nil"/>
                    <w:left w:val="single" w:sz="4" w:space="0" w:color="auto"/>
                    <w:bottom w:val="nil"/>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6 000.00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3</w:t>
                  </w:r>
                </w:p>
              </w:tc>
              <w:tc>
                <w:tcPr>
                  <w:tcW w:w="2105" w:type="dxa"/>
                  <w:tcBorders>
                    <w:top w:val="single" w:sz="4" w:space="0" w:color="auto"/>
                    <w:left w:val="single" w:sz="4" w:space="0" w:color="auto"/>
                    <w:bottom w:val="nil"/>
                    <w:right w:val="single" w:sz="4" w:space="0" w:color="auto"/>
                  </w:tcBorders>
                  <w:shd w:val="clear" w:color="000000" w:fill="FFFFFF"/>
                </w:tcPr>
                <w:p w:rsidR="00443C9E" w:rsidRPr="007078C6" w:rsidRDefault="00443C9E" w:rsidP="00443C9E">
                  <w:pPr>
                    <w:rPr>
                      <w:sz w:val="20"/>
                      <w:szCs w:val="20"/>
                    </w:rPr>
                  </w:pPr>
                  <w:r w:rsidRPr="007078C6">
                    <w:rPr>
                      <w:sz w:val="20"/>
                      <w:szCs w:val="20"/>
                    </w:rPr>
                    <w:t>Чернила Canon PFI-120Y</w:t>
                  </w:r>
                </w:p>
              </w:tc>
              <w:tc>
                <w:tcPr>
                  <w:tcW w:w="1864" w:type="dxa"/>
                  <w:tcBorders>
                    <w:top w:val="nil"/>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7200.00</w:t>
                  </w:r>
                </w:p>
              </w:tc>
              <w:tc>
                <w:tcPr>
                  <w:tcW w:w="1581" w:type="dxa"/>
                  <w:tcBorders>
                    <w:top w:val="single" w:sz="4" w:space="0" w:color="auto"/>
                    <w:left w:val="single" w:sz="4" w:space="0" w:color="auto"/>
                    <w:bottom w:val="nil"/>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6 000.00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4</w:t>
                  </w:r>
                </w:p>
              </w:tc>
              <w:tc>
                <w:tcPr>
                  <w:tcW w:w="2105" w:type="dxa"/>
                  <w:tcBorders>
                    <w:top w:val="single" w:sz="4" w:space="0" w:color="auto"/>
                    <w:left w:val="single" w:sz="4" w:space="0" w:color="auto"/>
                    <w:bottom w:val="nil"/>
                    <w:right w:val="single" w:sz="4" w:space="0" w:color="auto"/>
                  </w:tcBorders>
                  <w:shd w:val="clear" w:color="000000" w:fill="FFFFFF"/>
                </w:tcPr>
                <w:p w:rsidR="00443C9E" w:rsidRPr="007078C6" w:rsidRDefault="00443C9E" w:rsidP="00443C9E">
                  <w:pPr>
                    <w:rPr>
                      <w:sz w:val="20"/>
                      <w:szCs w:val="20"/>
                    </w:rPr>
                  </w:pPr>
                  <w:r w:rsidRPr="007078C6">
                    <w:rPr>
                      <w:sz w:val="20"/>
                      <w:szCs w:val="20"/>
                    </w:rPr>
                    <w:t>Чернила Canon PFI-120C</w:t>
                  </w:r>
                </w:p>
              </w:tc>
              <w:tc>
                <w:tcPr>
                  <w:tcW w:w="1864" w:type="dxa"/>
                  <w:tcBorders>
                    <w:top w:val="nil"/>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7200.00</w:t>
                  </w:r>
                </w:p>
              </w:tc>
              <w:tc>
                <w:tcPr>
                  <w:tcW w:w="1581" w:type="dxa"/>
                  <w:tcBorders>
                    <w:top w:val="single" w:sz="4" w:space="0" w:color="auto"/>
                    <w:left w:val="single" w:sz="4" w:space="0" w:color="auto"/>
                    <w:bottom w:val="nil"/>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6 000.00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5</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Чернила Canon PFI-120M</w:t>
                  </w:r>
                </w:p>
              </w:tc>
              <w:tc>
                <w:tcPr>
                  <w:tcW w:w="1864" w:type="dxa"/>
                  <w:tcBorders>
                    <w:top w:val="nil"/>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7200.00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6 000.00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6</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Картридж Epson C13T692100 черный</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E0FA9" w:rsidP="00443C9E">
                  <w:pPr>
                    <w:rPr>
                      <w:sz w:val="20"/>
                      <w:szCs w:val="20"/>
                    </w:rPr>
                  </w:pPr>
                  <w:r w:rsidRPr="007078C6">
                    <w:rPr>
                      <w:rFonts w:ascii="Arial" w:hAnsi="Arial" w:cs="Arial"/>
                      <w:color w:val="000000"/>
                      <w:sz w:val="20"/>
                      <w:szCs w:val="20"/>
                      <w:shd w:val="clear" w:color="auto" w:fill="FFFFFF"/>
                    </w:rPr>
                    <w:t> </w:t>
                  </w:r>
                  <w:r w:rsidR="00BD70AC" w:rsidRPr="007078C6">
                    <w:rPr>
                      <w:rFonts w:ascii="Arial" w:hAnsi="Arial" w:cs="Arial"/>
                      <w:color w:val="000000"/>
                      <w:sz w:val="20"/>
                      <w:szCs w:val="20"/>
                      <w:shd w:val="clear" w:color="auto" w:fill="FFFFFF"/>
                    </w:rPr>
                    <w:t>4800.00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4 000.00  </w:t>
                  </w:r>
                </w:p>
              </w:tc>
            </w:tr>
            <w:tr w:rsidR="004E0FA9" w:rsidRPr="005904D3" w:rsidTr="00037DB2">
              <w:tc>
                <w:tcPr>
                  <w:tcW w:w="475" w:type="dxa"/>
                  <w:vAlign w:val="center"/>
                </w:tcPr>
                <w:p w:rsidR="004E0FA9" w:rsidRPr="007078C6" w:rsidRDefault="004E0FA9" w:rsidP="004E0FA9">
                  <w:pPr>
                    <w:jc w:val="center"/>
                    <w:rPr>
                      <w:sz w:val="20"/>
                      <w:szCs w:val="20"/>
                    </w:rPr>
                  </w:pPr>
                  <w:r w:rsidRPr="007078C6">
                    <w:rPr>
                      <w:sz w:val="20"/>
                      <w:szCs w:val="20"/>
                    </w:rPr>
                    <w:t>7</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E0FA9" w:rsidRPr="007078C6" w:rsidRDefault="004E0FA9" w:rsidP="004E0FA9">
                  <w:pPr>
                    <w:rPr>
                      <w:sz w:val="20"/>
                      <w:szCs w:val="20"/>
                    </w:rPr>
                  </w:pPr>
                  <w:r w:rsidRPr="007078C6">
                    <w:rPr>
                      <w:sz w:val="20"/>
                      <w:szCs w:val="20"/>
                    </w:rPr>
                    <w:t>Картридж Epson C13T692500 черный матовый</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E0FA9" w:rsidRPr="007078C6" w:rsidRDefault="00BD70AC" w:rsidP="004E0FA9">
                  <w:pPr>
                    <w:rPr>
                      <w:sz w:val="20"/>
                      <w:szCs w:val="20"/>
                    </w:rPr>
                  </w:pPr>
                  <w:r w:rsidRPr="007078C6">
                    <w:rPr>
                      <w:rFonts w:ascii="Arial" w:hAnsi="Arial" w:cs="Arial"/>
                      <w:color w:val="000000"/>
                      <w:sz w:val="20"/>
                      <w:szCs w:val="20"/>
                      <w:shd w:val="clear" w:color="auto" w:fill="FFFFFF"/>
                    </w:rPr>
                    <w:t>4800.00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E0FA9" w:rsidRPr="007078C6" w:rsidRDefault="004E0FA9" w:rsidP="004E0FA9">
                  <w:pPr>
                    <w:rPr>
                      <w:sz w:val="20"/>
                      <w:szCs w:val="20"/>
                    </w:rPr>
                  </w:pPr>
                  <w:r w:rsidRPr="007078C6">
                    <w:rPr>
                      <w:sz w:val="20"/>
                      <w:szCs w:val="20"/>
                    </w:rPr>
                    <w:t xml:space="preserve">4 000.00  </w:t>
                  </w:r>
                </w:p>
              </w:tc>
            </w:tr>
            <w:tr w:rsidR="004E0FA9" w:rsidRPr="005904D3" w:rsidTr="00037DB2">
              <w:tc>
                <w:tcPr>
                  <w:tcW w:w="475" w:type="dxa"/>
                  <w:vAlign w:val="center"/>
                </w:tcPr>
                <w:p w:rsidR="004E0FA9" w:rsidRPr="007078C6" w:rsidRDefault="004E0FA9" w:rsidP="004E0FA9">
                  <w:pPr>
                    <w:jc w:val="center"/>
                    <w:rPr>
                      <w:sz w:val="20"/>
                      <w:szCs w:val="20"/>
                    </w:rPr>
                  </w:pPr>
                  <w:r w:rsidRPr="007078C6">
                    <w:rPr>
                      <w:sz w:val="20"/>
                      <w:szCs w:val="20"/>
                    </w:rPr>
                    <w:t>8</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E0FA9" w:rsidRPr="007078C6" w:rsidRDefault="004E0FA9" w:rsidP="004E0FA9">
                  <w:pPr>
                    <w:rPr>
                      <w:sz w:val="20"/>
                      <w:szCs w:val="20"/>
                    </w:rPr>
                  </w:pPr>
                  <w:r w:rsidRPr="007078C6">
                    <w:rPr>
                      <w:sz w:val="20"/>
                      <w:szCs w:val="20"/>
                    </w:rPr>
                    <w:t>Картридж Epson C13T692400 желтый</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E0FA9" w:rsidRPr="007078C6" w:rsidRDefault="00BD70AC" w:rsidP="004E0FA9">
                  <w:pPr>
                    <w:rPr>
                      <w:sz w:val="20"/>
                      <w:szCs w:val="20"/>
                    </w:rPr>
                  </w:pPr>
                  <w:r w:rsidRPr="007078C6">
                    <w:rPr>
                      <w:rFonts w:ascii="Arial" w:hAnsi="Arial" w:cs="Arial"/>
                      <w:color w:val="000000"/>
                      <w:sz w:val="20"/>
                      <w:szCs w:val="20"/>
                      <w:shd w:val="clear" w:color="auto" w:fill="FFFFFF"/>
                    </w:rPr>
                    <w:t>4800.00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E0FA9" w:rsidRPr="007078C6" w:rsidRDefault="004E0FA9" w:rsidP="004E0FA9">
                  <w:pPr>
                    <w:rPr>
                      <w:sz w:val="20"/>
                      <w:szCs w:val="20"/>
                    </w:rPr>
                  </w:pPr>
                  <w:r w:rsidRPr="007078C6">
                    <w:rPr>
                      <w:sz w:val="20"/>
                      <w:szCs w:val="20"/>
                    </w:rPr>
                    <w:t xml:space="preserve">4 000.00  </w:t>
                  </w:r>
                </w:p>
              </w:tc>
            </w:tr>
            <w:tr w:rsidR="004E0FA9" w:rsidRPr="005904D3" w:rsidTr="00037DB2">
              <w:tc>
                <w:tcPr>
                  <w:tcW w:w="475" w:type="dxa"/>
                  <w:vAlign w:val="center"/>
                </w:tcPr>
                <w:p w:rsidR="004E0FA9" w:rsidRPr="007078C6" w:rsidRDefault="004E0FA9" w:rsidP="004E0FA9">
                  <w:pPr>
                    <w:jc w:val="center"/>
                    <w:rPr>
                      <w:sz w:val="20"/>
                      <w:szCs w:val="20"/>
                    </w:rPr>
                  </w:pPr>
                  <w:r w:rsidRPr="007078C6">
                    <w:rPr>
                      <w:sz w:val="20"/>
                      <w:szCs w:val="20"/>
                    </w:rPr>
                    <w:t>9</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E0FA9" w:rsidRPr="007078C6" w:rsidRDefault="004E0FA9" w:rsidP="004E0FA9">
                  <w:pPr>
                    <w:rPr>
                      <w:sz w:val="20"/>
                      <w:szCs w:val="20"/>
                    </w:rPr>
                  </w:pPr>
                  <w:r w:rsidRPr="007078C6">
                    <w:rPr>
                      <w:sz w:val="20"/>
                      <w:szCs w:val="20"/>
                    </w:rPr>
                    <w:t>Картридж Epson C13T692200 синий</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E0FA9" w:rsidRPr="007078C6" w:rsidRDefault="00BD70AC" w:rsidP="004E0FA9">
                  <w:pPr>
                    <w:rPr>
                      <w:sz w:val="20"/>
                      <w:szCs w:val="20"/>
                    </w:rPr>
                  </w:pPr>
                  <w:r w:rsidRPr="007078C6">
                    <w:rPr>
                      <w:rFonts w:ascii="Arial" w:hAnsi="Arial" w:cs="Arial"/>
                      <w:color w:val="000000"/>
                      <w:sz w:val="20"/>
                      <w:szCs w:val="20"/>
                      <w:shd w:val="clear" w:color="auto" w:fill="FFFFFF"/>
                    </w:rPr>
                    <w:t>4800.00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E0FA9" w:rsidRPr="007078C6" w:rsidRDefault="004E0FA9" w:rsidP="004E0FA9">
                  <w:pPr>
                    <w:rPr>
                      <w:sz w:val="20"/>
                      <w:szCs w:val="20"/>
                    </w:rPr>
                  </w:pPr>
                  <w:r w:rsidRPr="007078C6">
                    <w:rPr>
                      <w:sz w:val="20"/>
                      <w:szCs w:val="20"/>
                    </w:rPr>
                    <w:t xml:space="preserve">4 000.00  </w:t>
                  </w:r>
                </w:p>
              </w:tc>
            </w:tr>
            <w:tr w:rsidR="004E0FA9" w:rsidRPr="005904D3" w:rsidTr="00037DB2">
              <w:tc>
                <w:tcPr>
                  <w:tcW w:w="475" w:type="dxa"/>
                  <w:vAlign w:val="center"/>
                </w:tcPr>
                <w:p w:rsidR="004E0FA9" w:rsidRPr="007078C6" w:rsidRDefault="004E0FA9" w:rsidP="004E0FA9">
                  <w:pPr>
                    <w:jc w:val="center"/>
                    <w:rPr>
                      <w:sz w:val="20"/>
                      <w:szCs w:val="20"/>
                    </w:rPr>
                  </w:pPr>
                  <w:r w:rsidRPr="007078C6">
                    <w:rPr>
                      <w:sz w:val="20"/>
                      <w:szCs w:val="20"/>
                    </w:rPr>
                    <w:t>10</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E0FA9" w:rsidRPr="007078C6" w:rsidRDefault="004E0FA9" w:rsidP="004E0FA9">
                  <w:pPr>
                    <w:rPr>
                      <w:sz w:val="20"/>
                      <w:szCs w:val="20"/>
                    </w:rPr>
                  </w:pPr>
                  <w:r w:rsidRPr="007078C6">
                    <w:rPr>
                      <w:sz w:val="20"/>
                      <w:szCs w:val="20"/>
                    </w:rPr>
                    <w:t>Картридж Epson C13T692300 малиновый</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E0FA9" w:rsidRPr="007078C6" w:rsidRDefault="00BD70AC" w:rsidP="004E0FA9">
                  <w:pPr>
                    <w:rPr>
                      <w:sz w:val="20"/>
                      <w:szCs w:val="20"/>
                    </w:rPr>
                  </w:pPr>
                  <w:r w:rsidRPr="007078C6">
                    <w:rPr>
                      <w:rFonts w:ascii="Arial" w:hAnsi="Arial" w:cs="Arial"/>
                      <w:color w:val="000000"/>
                      <w:sz w:val="20"/>
                      <w:szCs w:val="20"/>
                      <w:shd w:val="clear" w:color="auto" w:fill="FFFFFF"/>
                    </w:rPr>
                    <w:t>4800.00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E0FA9" w:rsidRPr="007078C6" w:rsidRDefault="004E0FA9" w:rsidP="004E0FA9">
                  <w:pPr>
                    <w:rPr>
                      <w:sz w:val="20"/>
                      <w:szCs w:val="20"/>
                    </w:rPr>
                  </w:pPr>
                  <w:r w:rsidRPr="007078C6">
                    <w:rPr>
                      <w:sz w:val="20"/>
                      <w:szCs w:val="20"/>
                    </w:rPr>
                    <w:t xml:space="preserve">4 000.00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11</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Картридж XEROX 006R01461 черный для WC 7120/7220/7225 оригинальный</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9600.00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8 000.00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12</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Картридж Xerox 006R01463 пурпурный для WC 7120/7220/7225 оригинальный, 15000 стр.</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14400.00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E0FA9" w:rsidP="00443C9E">
                  <w:pPr>
                    <w:rPr>
                      <w:sz w:val="20"/>
                      <w:szCs w:val="20"/>
                    </w:rPr>
                  </w:pPr>
                  <w:r w:rsidRPr="007078C6">
                    <w:rPr>
                      <w:sz w:val="20"/>
                      <w:szCs w:val="20"/>
                    </w:rPr>
                    <w:t>12 000.00</w:t>
                  </w:r>
                  <w:r w:rsidR="00443C9E" w:rsidRPr="007078C6">
                    <w:rPr>
                      <w:sz w:val="20"/>
                      <w:szCs w:val="20"/>
                    </w:rPr>
                    <w:t xml:space="preserve">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13</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Картридж Xerox 006R01462 желтый WorkCentre 7120, 7220, 7225, оригинальный, 15000 стр.</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14400.00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12 000.0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14</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Картридж XEROX 006R01464 голубой WorkCentre 7120, 7220, 7225, оригинальный, 15000 стр.</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14400.00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12 000.0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lastRenderedPageBreak/>
                    <w:t>15</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Драм-картридж (фотобарабан) Xerox 013R00657, оригинальный, для Xerox WorkCentre 7125, 7220/7225</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16 800.00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14 000.0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16</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Драм-картридж (фотобарабан) Xerox 013R00658, оригинальный, для Xerox WorkCentre 7125, 7220/7225</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16 800.00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14 000.0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17</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Драм-картридж (фотобарабан) Xerox 013R00659,оригинальный, для Xerox WorkCentre 7125, 7220/7225</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16 800.00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14 000.0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18</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Драм-картридж (фотобарабан) Xerox 013R00660, оригинальный, для Xerox WorkCentre 7125, 7220/7225</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16 800.00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14 000.0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19</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Тонер-картридж Xerox 106R01442 желтый (9,6K) Phaser 7500 (стандартной емкости) original</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16 800.00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14 000.0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20</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Тонер-картридж Xerox 106R01441 малиновый (9,6K) Phaser 7500 (стандартной емкости) original</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16 800.00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14 000.0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21</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Тонер-картридж XEROX 106R01440 Phaser 7500 голубой (9,6K) Phaser 7500 (стандартной емкости) original</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16 800.00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14 000.0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22</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Тонер-картридж Xerox 106R01446 Phaser 7500 черный, оригинальный </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16 800.00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14 000.0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23</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Картридж c для Kyocera TASKalfa 4012i</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13 200.00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11 000.0  </w:t>
                  </w:r>
                </w:p>
              </w:tc>
            </w:tr>
            <w:tr w:rsidR="00443C9E" w:rsidRPr="005904D3" w:rsidTr="00BD70AC">
              <w:trPr>
                <w:trHeight w:val="723"/>
              </w:trPr>
              <w:tc>
                <w:tcPr>
                  <w:tcW w:w="475" w:type="dxa"/>
                  <w:vAlign w:val="center"/>
                </w:tcPr>
                <w:p w:rsidR="00443C9E" w:rsidRPr="007078C6" w:rsidRDefault="00443C9E" w:rsidP="00443C9E">
                  <w:pPr>
                    <w:jc w:val="center"/>
                    <w:rPr>
                      <w:sz w:val="20"/>
                      <w:szCs w:val="20"/>
                    </w:rPr>
                  </w:pPr>
                  <w:r w:rsidRPr="007078C6">
                    <w:rPr>
                      <w:sz w:val="20"/>
                      <w:szCs w:val="20"/>
                    </w:rPr>
                    <w:t>24</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Картридж 56F5X0E для Lexmark MX521de </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28800.00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24 000.0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25</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Тонер-картридж XEROX 006R01160 для WC 5325, original</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BD70AC" w:rsidP="00443C9E">
                  <w:pPr>
                    <w:rPr>
                      <w:sz w:val="20"/>
                      <w:szCs w:val="20"/>
                    </w:rPr>
                  </w:pPr>
                  <w:r w:rsidRPr="007078C6">
                    <w:rPr>
                      <w:sz w:val="20"/>
                      <w:szCs w:val="20"/>
                    </w:rPr>
                    <w:t>7 200.00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6 000.0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26</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Драм-картридж Xerox 013R00591 черный оригинальный</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001837" w:rsidP="00443C9E">
                  <w:pPr>
                    <w:rPr>
                      <w:sz w:val="20"/>
                      <w:szCs w:val="20"/>
                    </w:rPr>
                  </w:pPr>
                  <w:r w:rsidRPr="007078C6">
                    <w:rPr>
                      <w:sz w:val="20"/>
                      <w:szCs w:val="20"/>
                    </w:rPr>
                    <w:t>18000.00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15 000.0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27</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Картридж Kyocera TK-3160</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001837" w:rsidP="00443C9E">
                  <w:pPr>
                    <w:rPr>
                      <w:sz w:val="20"/>
                      <w:szCs w:val="20"/>
                    </w:rPr>
                  </w:pPr>
                  <w:r w:rsidRPr="007078C6">
                    <w:rPr>
                      <w:sz w:val="20"/>
                      <w:szCs w:val="20"/>
                    </w:rPr>
                    <w:t>9600.00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8 000.0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lastRenderedPageBreak/>
                    <w:t>28</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Картридж Kyocera TK-8335M (пурпурный)</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001837" w:rsidP="00443C9E">
                  <w:pPr>
                    <w:rPr>
                      <w:sz w:val="20"/>
                      <w:szCs w:val="20"/>
                    </w:rPr>
                  </w:pPr>
                  <w:r w:rsidRPr="007078C6">
                    <w:rPr>
                      <w:sz w:val="20"/>
                      <w:szCs w:val="20"/>
                    </w:rPr>
                    <w:t>9600.00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8 000.0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29</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Картридж Kyocera TK-8335С (голубой)</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001837" w:rsidP="00443C9E">
                  <w:pPr>
                    <w:rPr>
                      <w:sz w:val="20"/>
                      <w:szCs w:val="20"/>
                    </w:rPr>
                  </w:pPr>
                  <w:r w:rsidRPr="007078C6">
                    <w:rPr>
                      <w:sz w:val="20"/>
                      <w:szCs w:val="20"/>
                    </w:rPr>
                    <w:t>9600.00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8 000.0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30</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Картридж Kyocera TK-8335Y (желтый)</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001837" w:rsidP="00443C9E">
                  <w:pPr>
                    <w:rPr>
                      <w:sz w:val="20"/>
                      <w:szCs w:val="20"/>
                    </w:rPr>
                  </w:pPr>
                  <w:r w:rsidRPr="007078C6">
                    <w:rPr>
                      <w:sz w:val="20"/>
                      <w:szCs w:val="20"/>
                    </w:rPr>
                    <w:t>9600.00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8 000.0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31</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Картридж Kyocera TK-8335К (черный)</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001837" w:rsidP="00443C9E">
                  <w:pPr>
                    <w:rPr>
                      <w:sz w:val="20"/>
                      <w:szCs w:val="20"/>
                    </w:rPr>
                  </w:pPr>
                  <w:r w:rsidRPr="007078C6">
                    <w:rPr>
                      <w:sz w:val="20"/>
                      <w:szCs w:val="20"/>
                    </w:rPr>
                    <w:t>9600.00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8 000.0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32</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Клавиатура Logitech Keyboard K120 &lt; USB &gt; 105КЛ</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001837" w:rsidP="00443C9E">
                  <w:pPr>
                    <w:rPr>
                      <w:sz w:val="20"/>
                      <w:szCs w:val="20"/>
                    </w:rPr>
                  </w:pPr>
                  <w:r w:rsidRPr="007078C6">
                    <w:rPr>
                      <w:sz w:val="20"/>
                      <w:szCs w:val="20"/>
                    </w:rPr>
                    <w:t>720.00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600.0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33</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Мышь оптич. USB</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001837" w:rsidP="00443C9E">
                  <w:pPr>
                    <w:rPr>
                      <w:sz w:val="20"/>
                      <w:szCs w:val="20"/>
                    </w:rPr>
                  </w:pPr>
                  <w:r w:rsidRPr="007078C6">
                    <w:rPr>
                      <w:rFonts w:ascii="Arial" w:hAnsi="Arial" w:cs="Arial"/>
                      <w:color w:val="000000"/>
                      <w:sz w:val="20"/>
                      <w:szCs w:val="20"/>
                      <w:shd w:val="clear" w:color="auto" w:fill="FFFFFF"/>
                    </w:rPr>
                    <w:t>300.00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250.0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34</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Сетевой фильтр Sven (5 метр)</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75E1F" w:rsidP="00443C9E">
                  <w:pPr>
                    <w:rPr>
                      <w:sz w:val="20"/>
                      <w:szCs w:val="20"/>
                    </w:rPr>
                  </w:pPr>
                  <w:r w:rsidRPr="007078C6">
                    <w:rPr>
                      <w:sz w:val="20"/>
                      <w:szCs w:val="20"/>
                    </w:rPr>
                    <w:t>360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75E1F" w:rsidP="00443C9E">
                  <w:pPr>
                    <w:rPr>
                      <w:sz w:val="20"/>
                      <w:szCs w:val="20"/>
                    </w:rPr>
                  </w:pPr>
                  <w:r w:rsidRPr="007078C6">
                    <w:rPr>
                      <w:sz w:val="20"/>
                      <w:szCs w:val="20"/>
                    </w:rPr>
                    <w:t>300</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35</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SSD накопитель SAMSUNG 860 EVO MZ-76E500BW 500Гб</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E0FA9" w:rsidP="00443C9E">
                  <w:pPr>
                    <w:rPr>
                      <w:sz w:val="20"/>
                      <w:szCs w:val="20"/>
                    </w:rPr>
                  </w:pPr>
                  <w:r w:rsidRPr="007078C6">
                    <w:rPr>
                      <w:rFonts w:ascii="Arial" w:hAnsi="Arial" w:cs="Arial"/>
                      <w:color w:val="000000"/>
                      <w:sz w:val="20"/>
                      <w:szCs w:val="20"/>
                      <w:shd w:val="clear" w:color="auto" w:fill="FFFFFF"/>
                    </w:rPr>
                    <w:t> </w:t>
                  </w:r>
                  <w:r w:rsidR="00001837" w:rsidRPr="007078C6">
                    <w:rPr>
                      <w:rFonts w:ascii="Arial" w:hAnsi="Arial" w:cs="Arial"/>
                      <w:color w:val="000000"/>
                      <w:sz w:val="20"/>
                      <w:szCs w:val="20"/>
                      <w:shd w:val="clear" w:color="auto" w:fill="FFFFFF"/>
                    </w:rPr>
                    <w:t>6000.00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5 000.0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36</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Диск CD-R</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001837" w:rsidP="00443C9E">
                  <w:pPr>
                    <w:rPr>
                      <w:sz w:val="20"/>
                      <w:szCs w:val="20"/>
                    </w:rPr>
                  </w:pPr>
                  <w:r w:rsidRPr="007078C6">
                    <w:rPr>
                      <w:sz w:val="20"/>
                      <w:szCs w:val="20"/>
                    </w:rPr>
                    <w:t>30.00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25.0  </w:t>
                  </w:r>
                </w:p>
              </w:tc>
            </w:tr>
            <w:tr w:rsidR="00443C9E" w:rsidRPr="005904D3" w:rsidTr="00037DB2">
              <w:tc>
                <w:tcPr>
                  <w:tcW w:w="475" w:type="dxa"/>
                  <w:vAlign w:val="center"/>
                </w:tcPr>
                <w:p w:rsidR="00443C9E" w:rsidRPr="007078C6" w:rsidRDefault="00443C9E" w:rsidP="00443C9E">
                  <w:pPr>
                    <w:jc w:val="center"/>
                    <w:rPr>
                      <w:sz w:val="20"/>
                      <w:szCs w:val="20"/>
                    </w:rPr>
                  </w:pPr>
                  <w:r w:rsidRPr="007078C6">
                    <w:rPr>
                      <w:sz w:val="20"/>
                      <w:szCs w:val="20"/>
                    </w:rPr>
                    <w:t>37</w:t>
                  </w:r>
                </w:p>
              </w:tc>
              <w:tc>
                <w:tcPr>
                  <w:tcW w:w="2105"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Накопитель USB-Flash 32 Gb</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001837" w:rsidP="00443C9E">
                  <w:pPr>
                    <w:rPr>
                      <w:sz w:val="20"/>
                      <w:szCs w:val="20"/>
                    </w:rPr>
                  </w:pPr>
                  <w:r w:rsidRPr="007078C6">
                    <w:rPr>
                      <w:sz w:val="20"/>
                      <w:szCs w:val="20"/>
                    </w:rPr>
                    <w:t>480.00</w:t>
                  </w:r>
                </w:p>
              </w:tc>
              <w:tc>
                <w:tcPr>
                  <w:tcW w:w="1581" w:type="dxa"/>
                  <w:tcBorders>
                    <w:top w:val="single" w:sz="4" w:space="0" w:color="auto"/>
                    <w:left w:val="single" w:sz="4" w:space="0" w:color="auto"/>
                    <w:bottom w:val="single" w:sz="4" w:space="0" w:color="auto"/>
                    <w:right w:val="single" w:sz="4" w:space="0" w:color="auto"/>
                  </w:tcBorders>
                  <w:shd w:val="clear" w:color="000000" w:fill="FFFFFF"/>
                </w:tcPr>
                <w:p w:rsidR="00443C9E" w:rsidRPr="007078C6" w:rsidRDefault="00443C9E" w:rsidP="00443C9E">
                  <w:pPr>
                    <w:rPr>
                      <w:sz w:val="20"/>
                      <w:szCs w:val="20"/>
                    </w:rPr>
                  </w:pPr>
                  <w:r w:rsidRPr="007078C6">
                    <w:rPr>
                      <w:sz w:val="20"/>
                      <w:szCs w:val="20"/>
                    </w:rPr>
                    <w:t xml:space="preserve">400.0  </w:t>
                  </w:r>
                </w:p>
              </w:tc>
            </w:tr>
          </w:tbl>
          <w:p w:rsidR="00BD3D45" w:rsidRPr="00A15913" w:rsidRDefault="00BD3D45" w:rsidP="00B44F08">
            <w:pPr>
              <w:jc w:val="both"/>
              <w:rPr>
                <w:sz w:val="20"/>
                <w:szCs w:val="20"/>
              </w:rPr>
            </w:pPr>
          </w:p>
        </w:tc>
      </w:tr>
      <w:tr w:rsidR="00BD3D45"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BB0D3B">
            <w:pPr>
              <w:widowControl w:val="0"/>
              <w:jc w:val="both"/>
              <w:rPr>
                <w:sz w:val="20"/>
                <w:szCs w:val="20"/>
              </w:rPr>
            </w:pPr>
            <w:r w:rsidRPr="00A15913">
              <w:rPr>
                <w:sz w:val="20"/>
                <w:szCs w:val="20"/>
              </w:rPr>
              <w:t xml:space="preserve">Порядок формирования цены Договора </w:t>
            </w:r>
          </w:p>
          <w:p w:rsidR="00BD3D45" w:rsidRPr="00A15913" w:rsidRDefault="00BD3D45"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3D0E8C" w:rsidRPr="00A15913" w:rsidRDefault="003D0E8C" w:rsidP="003D0E8C">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BD3D45" w:rsidRPr="00A15913"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A93DBC">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BD3D45" w:rsidRPr="00A15913" w:rsidRDefault="00226E7E" w:rsidP="00B61125">
            <w:pPr>
              <w:widowControl w:val="0"/>
              <w:autoSpaceDE w:val="0"/>
              <w:autoSpaceDN w:val="0"/>
              <w:adjustRightInd w:val="0"/>
              <w:spacing w:line="0" w:lineRule="atLeast"/>
              <w:ind w:right="11"/>
              <w:jc w:val="both"/>
              <w:rPr>
                <w:i/>
                <w:sz w:val="20"/>
                <w:szCs w:val="20"/>
              </w:rPr>
            </w:pPr>
            <w:r w:rsidRPr="00A15913">
              <w:rPr>
                <w:sz w:val="20"/>
                <w:szCs w:val="20"/>
              </w:rPr>
              <w:t>Оплата Товара осуществляется Заказчиком в рублях в безналичном порядке, путем перечисления денежных средств на расчет</w:t>
            </w:r>
            <w:r w:rsidR="00AE33FF">
              <w:rPr>
                <w:sz w:val="20"/>
                <w:szCs w:val="20"/>
              </w:rPr>
              <w:t>ный счет Поставщика в течение 15</w:t>
            </w:r>
            <w:r w:rsidRPr="00A15913">
              <w:rPr>
                <w:sz w:val="20"/>
                <w:szCs w:val="20"/>
              </w:rPr>
              <w:t xml:space="preserve"> (пятнадцати) рабочих дней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tc>
      </w:tr>
      <w:tr w:rsidR="00BD3D45"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r w:rsidRPr="00A15913">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BD3D45">
            <w:pPr>
              <w:widowControl w:val="0"/>
              <w:jc w:val="both"/>
              <w:rPr>
                <w:sz w:val="20"/>
                <w:szCs w:val="20"/>
              </w:rPr>
            </w:pPr>
            <w:r w:rsidRPr="00A15913">
              <w:rPr>
                <w:sz w:val="20"/>
                <w:szCs w:val="20"/>
              </w:rPr>
              <w:t xml:space="preserve">Требования к описанию Участниками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поставляемого товара, который является предметом </w:t>
            </w:r>
            <w:r w:rsidR="00D31F77" w:rsidRPr="00A15913">
              <w:rPr>
                <w:sz w:val="20"/>
                <w:szCs w:val="20"/>
              </w:rPr>
              <w:t>маркетинговых исследований</w:t>
            </w:r>
            <w:r w:rsidRPr="00A15913">
              <w:rPr>
                <w:sz w:val="20"/>
                <w:szCs w:val="20"/>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sidR="00D31F77" w:rsidRPr="00A15913">
              <w:rPr>
                <w:sz w:val="20"/>
                <w:szCs w:val="20"/>
              </w:rPr>
              <w:t>маркетинговых исследований</w:t>
            </w:r>
            <w:r w:rsidRPr="00A15913">
              <w:rPr>
                <w:sz w:val="20"/>
                <w:szCs w:val="20"/>
              </w:rPr>
              <w:t xml:space="preserve"> выполняемой работы, оказываемой услуги, которые являются предметом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их количественных и качественных характеристик</w:t>
            </w:r>
          </w:p>
          <w:p w:rsidR="00BD3D45" w:rsidRPr="00A15913" w:rsidRDefault="00BD3D45"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A15913" w:rsidRDefault="00BD3D45" w:rsidP="000E3D0B">
            <w:pPr>
              <w:widowControl w:val="0"/>
              <w:jc w:val="both"/>
              <w:rPr>
                <w:sz w:val="20"/>
                <w:szCs w:val="20"/>
              </w:rPr>
            </w:pPr>
            <w:r w:rsidRPr="00A15913">
              <w:rPr>
                <w:sz w:val="20"/>
                <w:szCs w:val="20"/>
              </w:rPr>
              <w:t xml:space="preserve">Участники </w:t>
            </w:r>
            <w:r w:rsidR="00D31F77" w:rsidRPr="00A15913">
              <w:rPr>
                <w:sz w:val="20"/>
                <w:szCs w:val="20"/>
              </w:rPr>
              <w:t>маркетинговых исследований</w:t>
            </w:r>
            <w:r w:rsidRPr="00A15913">
              <w:rPr>
                <w:sz w:val="20"/>
                <w:szCs w:val="20"/>
              </w:rPr>
              <w:t xml:space="preserve"> в составе заявки на участие в </w:t>
            </w:r>
            <w:r w:rsidR="00D31F77" w:rsidRPr="00A15913">
              <w:rPr>
                <w:sz w:val="20"/>
                <w:szCs w:val="20"/>
              </w:rPr>
              <w:t>маркетинговых исследованиях</w:t>
            </w:r>
            <w:r w:rsidR="00DC3F36" w:rsidRPr="00A15913">
              <w:rPr>
                <w:sz w:val="20"/>
                <w:szCs w:val="20"/>
              </w:rPr>
              <w:t xml:space="preserve"> </w:t>
            </w:r>
            <w:r w:rsidRPr="00A15913">
              <w:rPr>
                <w:sz w:val="20"/>
                <w:szCs w:val="20"/>
              </w:rPr>
              <w:t xml:space="preserve">представляют описание </w:t>
            </w:r>
            <w:r w:rsidRPr="00A71C51">
              <w:rPr>
                <w:sz w:val="20"/>
                <w:szCs w:val="20"/>
              </w:rPr>
              <w:t>поставляемых товаров,</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BD3D45" w:rsidRPr="00A15913" w:rsidRDefault="00BD3D45" w:rsidP="00CC7363">
            <w:pPr>
              <w:widowControl w:val="0"/>
              <w:jc w:val="both"/>
              <w:rPr>
                <w:sz w:val="20"/>
                <w:szCs w:val="20"/>
              </w:rPr>
            </w:pPr>
          </w:p>
        </w:tc>
      </w:tr>
      <w:tr w:rsidR="002C0CAE" w:rsidRPr="00A15913" w:rsidTr="002C0CAE">
        <w:trPr>
          <w:trHeight w:val="176"/>
        </w:trPr>
        <w:tc>
          <w:tcPr>
            <w:tcW w:w="222" w:type="pct"/>
            <w:vMerge w:val="restart"/>
            <w:tcBorders>
              <w:top w:val="single" w:sz="4" w:space="0" w:color="auto"/>
              <w:left w:val="single" w:sz="4" w:space="0" w:color="auto"/>
              <w:right w:val="single" w:sz="4" w:space="0" w:color="auto"/>
            </w:tcBorders>
          </w:tcPr>
          <w:p w:rsidR="002C0CAE" w:rsidRPr="00A15913" w:rsidRDefault="002C0CAE"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2C0CAE" w:rsidRPr="00A15913" w:rsidRDefault="002C0CAE" w:rsidP="00E56972">
            <w:pPr>
              <w:widowControl w:val="0"/>
              <w:jc w:val="both"/>
              <w:rPr>
                <w:sz w:val="20"/>
                <w:szCs w:val="20"/>
              </w:rPr>
            </w:pPr>
            <w:r w:rsidRPr="00A15913">
              <w:rPr>
                <w:sz w:val="20"/>
                <w:szCs w:val="20"/>
              </w:rPr>
              <w:t xml:space="preserve">Требования к Участникам </w:t>
            </w:r>
            <w:r w:rsidR="00D31F77" w:rsidRPr="00A15913">
              <w:rPr>
                <w:sz w:val="20"/>
                <w:szCs w:val="20"/>
              </w:rPr>
              <w:t>маркетинговых исследований</w:t>
            </w:r>
          </w:p>
          <w:p w:rsidR="002C0CAE" w:rsidRPr="00A15913" w:rsidRDefault="002C0CAE" w:rsidP="00E56972">
            <w:pPr>
              <w:widowControl w:val="0"/>
              <w:jc w:val="both"/>
              <w:rPr>
                <w:sz w:val="20"/>
                <w:szCs w:val="20"/>
              </w:rPr>
            </w:pPr>
          </w:p>
          <w:p w:rsidR="002C0CAE" w:rsidRPr="00A15913" w:rsidRDefault="002C0CAE" w:rsidP="00FB7B69">
            <w:pPr>
              <w:widowControl w:val="0"/>
              <w:jc w:val="both"/>
              <w:rPr>
                <w:sz w:val="20"/>
                <w:szCs w:val="20"/>
              </w:rPr>
            </w:pPr>
            <w:r w:rsidRPr="00A15913">
              <w:rPr>
                <w:sz w:val="20"/>
                <w:szCs w:val="20"/>
              </w:rPr>
              <w:t>1</w:t>
            </w:r>
            <w:r w:rsidR="00FB7B69" w:rsidRPr="00A15913">
              <w:rPr>
                <w:sz w:val="20"/>
                <w:szCs w:val="20"/>
              </w:rPr>
              <w:t>1</w:t>
            </w:r>
            <w:r w:rsidRPr="00A15913">
              <w:rPr>
                <w:sz w:val="20"/>
                <w:szCs w:val="20"/>
              </w:rPr>
              <w:t xml:space="preserve">.1. Требования, устанавливаемые в соответствии с законодательством Российской </w:t>
            </w:r>
            <w:r w:rsidRPr="00A15913">
              <w:rPr>
                <w:sz w:val="20"/>
                <w:szCs w:val="20"/>
              </w:rPr>
              <w:lastRenderedPageBreak/>
              <w:t xml:space="preserve">Федерации к лицам, осуществляющим поставку товаров, выполнение работ, оказание услуг, являющихся предметом </w:t>
            </w:r>
            <w:r w:rsidR="00D31F77" w:rsidRPr="00A15913">
              <w:rPr>
                <w:sz w:val="20"/>
                <w:szCs w:val="20"/>
              </w:rPr>
              <w:t>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2C0CAE" w:rsidRPr="00A15913" w:rsidRDefault="002C0CAE" w:rsidP="00E56972">
            <w:pPr>
              <w:widowControl w:val="0"/>
              <w:jc w:val="both"/>
              <w:rPr>
                <w:sz w:val="20"/>
                <w:szCs w:val="20"/>
              </w:rPr>
            </w:pPr>
          </w:p>
          <w:p w:rsidR="002C0CAE" w:rsidRPr="00A15913" w:rsidRDefault="002C0CAE" w:rsidP="00E56972">
            <w:pPr>
              <w:widowControl w:val="0"/>
              <w:jc w:val="both"/>
              <w:rPr>
                <w:sz w:val="20"/>
                <w:szCs w:val="20"/>
              </w:rPr>
            </w:pPr>
          </w:p>
          <w:p w:rsidR="002C0CAE" w:rsidRPr="00A15913" w:rsidRDefault="002C0CAE" w:rsidP="00E56972">
            <w:pPr>
              <w:widowControl w:val="0"/>
              <w:jc w:val="both"/>
              <w:rPr>
                <w:sz w:val="20"/>
                <w:szCs w:val="20"/>
              </w:rPr>
            </w:pPr>
          </w:p>
          <w:p w:rsidR="002C0CAE" w:rsidRPr="00A15913" w:rsidRDefault="002C0CAE" w:rsidP="00226E7E">
            <w:pPr>
              <w:widowControl w:val="0"/>
              <w:adjustRightInd w:val="0"/>
              <w:jc w:val="both"/>
              <w:textAlignment w:val="baseline"/>
              <w:rPr>
                <w:sz w:val="20"/>
                <w:szCs w:val="20"/>
              </w:rPr>
            </w:pPr>
            <w:r w:rsidRPr="00A15913">
              <w:rPr>
                <w:sz w:val="20"/>
                <w:szCs w:val="20"/>
              </w:rPr>
              <w:t>Не установлены</w:t>
            </w:r>
            <w:r w:rsidR="00226E7E" w:rsidRPr="00A15913">
              <w:rPr>
                <w:sz w:val="20"/>
                <w:szCs w:val="20"/>
              </w:rPr>
              <w:t>.</w:t>
            </w:r>
          </w:p>
        </w:tc>
      </w:tr>
      <w:tr w:rsidR="002C0CAE" w:rsidRPr="00A15913" w:rsidTr="002C0CAE">
        <w:trPr>
          <w:trHeight w:val="175"/>
        </w:trPr>
        <w:tc>
          <w:tcPr>
            <w:tcW w:w="222" w:type="pct"/>
            <w:vMerge/>
            <w:tcBorders>
              <w:left w:val="single" w:sz="4" w:space="0" w:color="auto"/>
              <w:bottom w:val="single" w:sz="4" w:space="0" w:color="auto"/>
              <w:right w:val="single" w:sz="4" w:space="0" w:color="auto"/>
            </w:tcBorders>
          </w:tcPr>
          <w:p w:rsidR="002C0CAE" w:rsidRPr="00A15913" w:rsidRDefault="002C0CAE"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2C0CAE" w:rsidRPr="00A15913" w:rsidRDefault="002C0CAE" w:rsidP="00FB7B69">
            <w:pPr>
              <w:widowControl w:val="0"/>
              <w:jc w:val="both"/>
              <w:rPr>
                <w:sz w:val="20"/>
                <w:szCs w:val="20"/>
              </w:rPr>
            </w:pPr>
            <w:r w:rsidRPr="00A15913">
              <w:rPr>
                <w:sz w:val="20"/>
                <w:szCs w:val="20"/>
              </w:rPr>
              <w:t>1</w:t>
            </w:r>
            <w:r w:rsidR="00FB7B69" w:rsidRPr="00A15913">
              <w:rPr>
                <w:sz w:val="20"/>
                <w:szCs w:val="20"/>
              </w:rPr>
              <w:t>1</w:t>
            </w:r>
            <w:r w:rsidRPr="00A15913">
              <w:rPr>
                <w:sz w:val="20"/>
                <w:szCs w:val="20"/>
              </w:rPr>
              <w:t xml:space="preserve">.2. Квалификационные требования к Участникам </w:t>
            </w:r>
            <w:r w:rsidR="00D31F77" w:rsidRPr="00A15913">
              <w:rPr>
                <w:sz w:val="20"/>
                <w:szCs w:val="20"/>
              </w:rPr>
              <w:t>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2C0CAE" w:rsidRPr="00A15913" w:rsidRDefault="002C0CAE" w:rsidP="00226E7E">
            <w:pPr>
              <w:widowControl w:val="0"/>
              <w:jc w:val="both"/>
              <w:rPr>
                <w:sz w:val="20"/>
                <w:szCs w:val="20"/>
              </w:rPr>
            </w:pPr>
            <w:r w:rsidRPr="00A15913">
              <w:rPr>
                <w:sz w:val="20"/>
                <w:szCs w:val="20"/>
              </w:rPr>
              <w:t>Не установлены</w:t>
            </w:r>
            <w:r w:rsidR="00226E7E" w:rsidRPr="00A15913">
              <w:rPr>
                <w:sz w:val="20"/>
                <w:szCs w:val="20"/>
              </w:rPr>
              <w:t>.</w:t>
            </w:r>
          </w:p>
        </w:tc>
      </w:tr>
      <w:tr w:rsidR="00BD3D45" w:rsidRPr="00A15913" w:rsidTr="00C8778A">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3365DE">
            <w:pPr>
              <w:widowControl w:val="0"/>
              <w:jc w:val="both"/>
              <w:rPr>
                <w:sz w:val="20"/>
                <w:szCs w:val="20"/>
              </w:rPr>
            </w:pPr>
            <w:r w:rsidRPr="00A15913">
              <w:rPr>
                <w:sz w:val="20"/>
                <w:szCs w:val="20"/>
              </w:rPr>
              <w:t xml:space="preserve">Требования к составу Заявки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BD3D45" w:rsidRPr="00A15913" w:rsidRDefault="003365DE" w:rsidP="00BD3D45">
            <w:pPr>
              <w:jc w:val="both"/>
              <w:rPr>
                <w:sz w:val="20"/>
                <w:szCs w:val="20"/>
              </w:rPr>
            </w:pPr>
            <w:r w:rsidRPr="00A15913">
              <w:rPr>
                <w:sz w:val="20"/>
                <w:szCs w:val="20"/>
              </w:rPr>
              <w:t xml:space="preserve">Заявка на участие в </w:t>
            </w:r>
            <w:r w:rsidR="00D31F77" w:rsidRPr="00A15913">
              <w:rPr>
                <w:sz w:val="20"/>
                <w:szCs w:val="20"/>
              </w:rPr>
              <w:t>маркетинговых исследованиях</w:t>
            </w:r>
            <w:r w:rsidR="00DC3F36" w:rsidRPr="00A15913">
              <w:rPr>
                <w:sz w:val="20"/>
                <w:szCs w:val="20"/>
              </w:rPr>
              <w:t xml:space="preserve"> </w:t>
            </w:r>
            <w:r w:rsidR="00BD3D45" w:rsidRPr="00A15913">
              <w:rPr>
                <w:sz w:val="20"/>
                <w:szCs w:val="20"/>
              </w:rPr>
              <w:t xml:space="preserve">должна быть подготовлена по форме, представленной в Разделе 4 «Образцы форм и документов для заполнения Участниками </w:t>
            </w:r>
            <w:r w:rsidR="00D31F77" w:rsidRPr="00A15913">
              <w:rPr>
                <w:sz w:val="20"/>
                <w:szCs w:val="20"/>
              </w:rPr>
              <w:t>маркетинговых исследований</w:t>
            </w:r>
            <w:r w:rsidR="00BD3D45" w:rsidRPr="00A15913">
              <w:rPr>
                <w:sz w:val="20"/>
                <w:szCs w:val="20"/>
              </w:rPr>
              <w:t xml:space="preserve">» настоящей Документации, с соблюдением требований, установленных в Разделе 2 «Общие условия проведения </w:t>
            </w:r>
            <w:r w:rsidR="00D31F77" w:rsidRPr="00A15913">
              <w:rPr>
                <w:sz w:val="20"/>
                <w:szCs w:val="20"/>
              </w:rPr>
              <w:t>маркетинговых исследований</w:t>
            </w:r>
            <w:r w:rsidR="00BD3D45" w:rsidRPr="00A15913">
              <w:rPr>
                <w:sz w:val="20"/>
                <w:szCs w:val="20"/>
              </w:rPr>
              <w:t>» настоящей Документации, и содержать:</w:t>
            </w:r>
          </w:p>
          <w:p w:rsidR="00BD3D45" w:rsidRPr="00A15913" w:rsidRDefault="00BD3D45" w:rsidP="00BD3D45">
            <w:pPr>
              <w:pStyle w:val="25"/>
              <w:widowControl w:val="0"/>
              <w:adjustRightInd w:val="0"/>
              <w:spacing w:line="240" w:lineRule="auto"/>
              <w:ind w:firstLine="0"/>
              <w:textAlignment w:val="baseline"/>
              <w:rPr>
                <w:sz w:val="20"/>
                <w:szCs w:val="20"/>
              </w:rPr>
            </w:pPr>
            <w:r w:rsidRPr="00A15913">
              <w:rPr>
                <w:sz w:val="20"/>
                <w:szCs w:val="20"/>
              </w:rPr>
              <w:t xml:space="preserve">Сведения и документы об Участнике </w:t>
            </w:r>
            <w:r w:rsidR="00D31F77" w:rsidRPr="00A15913">
              <w:rPr>
                <w:sz w:val="20"/>
                <w:szCs w:val="20"/>
              </w:rPr>
              <w:t>маркетинговых исследований</w:t>
            </w:r>
            <w:r w:rsidRPr="00A15913">
              <w:rPr>
                <w:sz w:val="20"/>
                <w:szCs w:val="20"/>
              </w:rPr>
              <w:t>, подавшем заявку:</w:t>
            </w:r>
          </w:p>
          <w:p w:rsidR="00BD3D45" w:rsidRPr="00A15913" w:rsidRDefault="003365DE" w:rsidP="00BD3D45">
            <w:pPr>
              <w:autoSpaceDE w:val="0"/>
              <w:autoSpaceDN w:val="0"/>
              <w:adjustRightInd w:val="0"/>
              <w:jc w:val="both"/>
              <w:outlineLvl w:val="1"/>
              <w:rPr>
                <w:sz w:val="20"/>
                <w:szCs w:val="20"/>
              </w:rPr>
            </w:pPr>
            <w:r w:rsidRPr="00A15913">
              <w:rPr>
                <w:sz w:val="20"/>
                <w:szCs w:val="20"/>
              </w:rPr>
              <w:t xml:space="preserve">1) </w:t>
            </w:r>
            <w:r w:rsidR="00BD3D45" w:rsidRPr="00A15913">
              <w:rPr>
                <w:sz w:val="20"/>
                <w:szCs w:val="20"/>
              </w:rPr>
              <w:t>наименование</w:t>
            </w:r>
            <w:r w:rsidRPr="00A15913">
              <w:rPr>
                <w:sz w:val="20"/>
                <w:szCs w:val="20"/>
              </w:rPr>
              <w:t xml:space="preserve"> Участника </w:t>
            </w:r>
            <w:r w:rsidR="00D31F77" w:rsidRPr="00A15913">
              <w:rPr>
                <w:sz w:val="20"/>
                <w:szCs w:val="20"/>
              </w:rPr>
              <w:t>маркетинговых исследований</w:t>
            </w:r>
            <w:r w:rsidR="00BD3D45" w:rsidRPr="00A15913">
              <w:rPr>
                <w:sz w:val="20"/>
                <w:szCs w:val="20"/>
              </w:rPr>
              <w:t>, сведения об организационно-правовой форме, о месте нахождения, почтовый адрес</w:t>
            </w:r>
            <w:r w:rsidR="00E3735A" w:rsidRPr="00A15913">
              <w:rPr>
                <w:sz w:val="20"/>
                <w:szCs w:val="20"/>
              </w:rPr>
              <w:t xml:space="preserve">             </w:t>
            </w:r>
            <w:r w:rsidR="00BD3D45" w:rsidRPr="00A15913">
              <w:rPr>
                <w:sz w:val="20"/>
                <w:szCs w:val="20"/>
              </w:rPr>
              <w:t xml:space="preserve"> (для юридического лица), фамилия, имя, отчество, паспортные данные, сведения о месте жительства (для физического лица), номер контактного телефона;</w:t>
            </w:r>
          </w:p>
          <w:p w:rsidR="003365DE" w:rsidRPr="00A15913" w:rsidRDefault="003365DE" w:rsidP="00BD3D45">
            <w:pPr>
              <w:autoSpaceDE w:val="0"/>
              <w:autoSpaceDN w:val="0"/>
              <w:adjustRightInd w:val="0"/>
              <w:jc w:val="both"/>
              <w:outlineLvl w:val="1"/>
              <w:rPr>
                <w:sz w:val="20"/>
                <w:szCs w:val="20"/>
              </w:rPr>
            </w:pPr>
          </w:p>
          <w:p w:rsidR="00187AAD" w:rsidRPr="00A15913" w:rsidRDefault="00F55975" w:rsidP="00187AAD">
            <w:pPr>
              <w:pStyle w:val="afffffff3"/>
              <w:autoSpaceDE w:val="0"/>
              <w:autoSpaceDN w:val="0"/>
              <w:adjustRightInd w:val="0"/>
              <w:ind w:left="0"/>
              <w:contextualSpacing w:val="0"/>
              <w:jc w:val="both"/>
              <w:rPr>
                <w:sz w:val="20"/>
                <w:szCs w:val="20"/>
              </w:rPr>
            </w:pPr>
            <w:r w:rsidRPr="00A15913">
              <w:rPr>
                <w:sz w:val="20"/>
                <w:szCs w:val="20"/>
              </w:rPr>
              <w:t>2)</w:t>
            </w:r>
            <w:r w:rsidR="00187AAD" w:rsidRPr="00A15913">
              <w:rPr>
                <w:sz w:val="20"/>
                <w:szCs w:val="20"/>
              </w:rPr>
              <w:t xml:space="preserve"> полученная </w:t>
            </w:r>
            <w:r w:rsidR="00187AAD" w:rsidRPr="00A15913">
              <w:rPr>
                <w:b/>
                <w:sz w:val="20"/>
                <w:szCs w:val="20"/>
              </w:rPr>
              <w:t>не ранее чем за 2 (два) месяца до дня размещения</w:t>
            </w:r>
            <w:r w:rsidR="00187AAD" w:rsidRPr="00A15913">
              <w:rPr>
                <w:sz w:val="20"/>
                <w:szCs w:val="20"/>
              </w:rPr>
              <w:t xml:space="preserve"> в единой информационной системе Извещения о проведении </w:t>
            </w:r>
            <w:r w:rsidR="00D31F77" w:rsidRPr="00A15913">
              <w:rPr>
                <w:sz w:val="20"/>
                <w:szCs w:val="20"/>
              </w:rPr>
              <w:t>маркетинговых исследований</w:t>
            </w:r>
            <w:r w:rsidR="00187AAD" w:rsidRPr="00A15913">
              <w:rPr>
                <w:sz w:val="20"/>
                <w:szCs w:val="20"/>
              </w:rPr>
              <w:t xml:space="preserve"> выписки из единого государственного реестра юридических лиц или индивидуальных предпринимателей.</w:t>
            </w:r>
          </w:p>
          <w:p w:rsidR="00187AAD" w:rsidRPr="00A15913" w:rsidRDefault="00187AAD" w:rsidP="00187AAD">
            <w:pPr>
              <w:pStyle w:val="afffffff5"/>
              <w:tabs>
                <w:tab w:val="clear" w:pos="0"/>
              </w:tabs>
              <w:ind w:firstLine="0"/>
              <w:rPr>
                <w:sz w:val="20"/>
                <w:szCs w:val="20"/>
              </w:rPr>
            </w:pPr>
            <w:r w:rsidRPr="00A15913">
              <w:rPr>
                <w:sz w:val="20"/>
                <w:szCs w:val="20"/>
              </w:rPr>
              <w:t xml:space="preserve">Участник </w:t>
            </w:r>
            <w:r w:rsidR="00D31F77" w:rsidRPr="00A15913">
              <w:rPr>
                <w:sz w:val="20"/>
                <w:szCs w:val="20"/>
              </w:rPr>
              <w:t>маркетинговых исследований</w:t>
            </w:r>
            <w:r w:rsidRPr="00A15913">
              <w:rPr>
                <w:sz w:val="20"/>
                <w:szCs w:val="20"/>
              </w:rPr>
              <w:t xml:space="preserve">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F55975" w:rsidRPr="00A15913" w:rsidRDefault="00F55975" w:rsidP="00BD3D45">
            <w:pPr>
              <w:autoSpaceDE w:val="0"/>
              <w:autoSpaceDN w:val="0"/>
              <w:adjustRightInd w:val="0"/>
              <w:jc w:val="both"/>
              <w:outlineLvl w:val="1"/>
              <w:rPr>
                <w:sz w:val="20"/>
                <w:szCs w:val="20"/>
              </w:rPr>
            </w:pPr>
          </w:p>
          <w:p w:rsidR="00BE3C16" w:rsidRPr="00A15913" w:rsidRDefault="00187AAD" w:rsidP="00BE3C16">
            <w:pPr>
              <w:pStyle w:val="afffffff3"/>
              <w:autoSpaceDE w:val="0"/>
              <w:autoSpaceDN w:val="0"/>
              <w:adjustRightInd w:val="0"/>
              <w:ind w:left="0"/>
              <w:contextualSpacing w:val="0"/>
              <w:jc w:val="both"/>
              <w:rPr>
                <w:sz w:val="20"/>
                <w:szCs w:val="20"/>
              </w:rPr>
            </w:pPr>
            <w:r w:rsidRPr="00A15913">
              <w:rPr>
                <w:sz w:val="20"/>
                <w:szCs w:val="20"/>
              </w:rPr>
              <w:t>3</w:t>
            </w:r>
            <w:r w:rsidR="003365DE" w:rsidRPr="00A15913">
              <w:rPr>
                <w:sz w:val="20"/>
                <w:szCs w:val="20"/>
              </w:rPr>
              <w:t xml:space="preserve">) </w:t>
            </w:r>
            <w:r w:rsidR="00BE3C16" w:rsidRPr="00A15913">
              <w:rPr>
                <w:sz w:val="20"/>
                <w:szCs w:val="20"/>
              </w:rPr>
              <w:t xml:space="preserve">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w:t>
            </w:r>
            <w:r w:rsidR="00D31F77" w:rsidRPr="00A15913">
              <w:rPr>
                <w:sz w:val="20"/>
                <w:szCs w:val="20"/>
              </w:rPr>
              <w:t>маркетинговых исследований</w:t>
            </w:r>
            <w:r w:rsidR="00BE3C16" w:rsidRPr="00A15913">
              <w:rPr>
                <w:sz w:val="20"/>
                <w:szCs w:val="20"/>
              </w:rPr>
              <w:t>.</w:t>
            </w:r>
          </w:p>
          <w:p w:rsidR="00FC6F0E" w:rsidRPr="00A15913" w:rsidRDefault="00FC6F0E" w:rsidP="00FC6F0E">
            <w:pPr>
              <w:pStyle w:val="afffffff3"/>
              <w:autoSpaceDE w:val="0"/>
              <w:autoSpaceDN w:val="0"/>
              <w:adjustRightInd w:val="0"/>
              <w:ind w:left="0"/>
              <w:contextualSpacing w:val="0"/>
              <w:jc w:val="both"/>
              <w:rPr>
                <w:sz w:val="20"/>
                <w:szCs w:val="20"/>
              </w:rPr>
            </w:pPr>
          </w:p>
          <w:p w:rsidR="001C4661" w:rsidRPr="00A15913" w:rsidRDefault="00187AAD" w:rsidP="00FA369B">
            <w:pPr>
              <w:pStyle w:val="afffffff3"/>
              <w:autoSpaceDE w:val="0"/>
              <w:autoSpaceDN w:val="0"/>
              <w:adjustRightInd w:val="0"/>
              <w:ind w:left="0"/>
              <w:contextualSpacing w:val="0"/>
              <w:jc w:val="both"/>
              <w:rPr>
                <w:sz w:val="20"/>
                <w:szCs w:val="20"/>
              </w:rPr>
            </w:pPr>
            <w:r w:rsidRPr="00A15913">
              <w:rPr>
                <w:sz w:val="20"/>
                <w:szCs w:val="20"/>
              </w:rPr>
              <w:t>4</w:t>
            </w:r>
            <w:r w:rsidR="00BD3D45" w:rsidRPr="00A15913">
              <w:rPr>
                <w:sz w:val="20"/>
                <w:szCs w:val="20"/>
              </w:rPr>
              <w:t xml:space="preserve">) </w:t>
            </w:r>
            <w:r w:rsidR="00FC6F0E" w:rsidRPr="00A15913">
              <w:rPr>
                <w:sz w:val="20"/>
                <w:szCs w:val="20"/>
              </w:rPr>
              <w:t>документ, подтверждающ</w:t>
            </w:r>
            <w:r w:rsidR="00BE3C16" w:rsidRPr="00A15913">
              <w:rPr>
                <w:sz w:val="20"/>
                <w:szCs w:val="20"/>
              </w:rPr>
              <w:t>ий</w:t>
            </w:r>
            <w:r w:rsidR="00FC6F0E" w:rsidRPr="00A15913">
              <w:rPr>
                <w:sz w:val="20"/>
                <w:szCs w:val="20"/>
              </w:rPr>
              <w:t xml:space="preserve"> полномочия лица на осуществление действий от имени Участника </w:t>
            </w:r>
            <w:r w:rsidR="00D31F77" w:rsidRPr="00A15913">
              <w:rPr>
                <w:sz w:val="20"/>
                <w:szCs w:val="20"/>
              </w:rPr>
              <w:t>маркетинговых исследований</w:t>
            </w:r>
            <w:r w:rsidR="001C4661" w:rsidRPr="00A15913">
              <w:rPr>
                <w:sz w:val="20"/>
                <w:szCs w:val="20"/>
              </w:rPr>
              <w:t>.</w:t>
            </w:r>
          </w:p>
          <w:p w:rsidR="00200217" w:rsidRPr="00A15913" w:rsidRDefault="00200217" w:rsidP="00200217">
            <w:pPr>
              <w:pStyle w:val="afffffff5"/>
              <w:ind w:firstLine="0"/>
              <w:rPr>
                <w:sz w:val="20"/>
                <w:szCs w:val="20"/>
              </w:rPr>
            </w:pPr>
            <w:r w:rsidRPr="00A15913">
              <w:rPr>
                <w:sz w:val="20"/>
                <w:szCs w:val="20"/>
              </w:rPr>
              <w:t xml:space="preserve">Документ об избрании (назначении) на должность единоличного исполнительного органа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(юридического лица) или выписка из документа об избрании (назначении) на должность единоличного исполнительного органа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(юридического лица), заверенная надлежащим образом, в соответствии с которым такое физическое лицо обладает правом действовать от имени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без доверенности (далее - руководитель).</w:t>
            </w:r>
          </w:p>
          <w:p w:rsidR="00FC6F0E" w:rsidRPr="00A15913" w:rsidRDefault="00FC6F0E" w:rsidP="00FC6F0E">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действует иное лицо, Заявка на участие в </w:t>
            </w:r>
            <w:r w:rsidR="00D31F77" w:rsidRPr="00A15913">
              <w:rPr>
                <w:sz w:val="20"/>
                <w:szCs w:val="20"/>
              </w:rPr>
              <w:t>маркетинговых исследованиях</w:t>
            </w:r>
            <w:r w:rsidR="00DC3F36" w:rsidRPr="00A15913">
              <w:rPr>
                <w:sz w:val="20"/>
                <w:szCs w:val="20"/>
              </w:rPr>
              <w:t xml:space="preserve"> </w:t>
            </w:r>
            <w:r w:rsidRPr="00A15913">
              <w:rPr>
                <w:b/>
                <w:sz w:val="20"/>
                <w:szCs w:val="20"/>
              </w:rPr>
              <w:t>должна</w:t>
            </w:r>
            <w:r w:rsidRPr="00A15913">
              <w:rPr>
                <w:sz w:val="20"/>
                <w:szCs w:val="20"/>
              </w:rPr>
              <w:t xml:space="preserve"> </w:t>
            </w:r>
            <w:r w:rsidR="00FA369B" w:rsidRPr="00A15913">
              <w:rPr>
                <w:b/>
                <w:sz w:val="20"/>
                <w:szCs w:val="20"/>
              </w:rPr>
              <w:t xml:space="preserve">также </w:t>
            </w:r>
            <w:r w:rsidRPr="00A15913">
              <w:rPr>
                <w:b/>
                <w:sz w:val="20"/>
                <w:szCs w:val="20"/>
              </w:rPr>
              <w:t xml:space="preserve">содержать </w:t>
            </w:r>
            <w:r w:rsidR="00FA369B" w:rsidRPr="00A15913">
              <w:rPr>
                <w:sz w:val="20"/>
                <w:szCs w:val="20"/>
              </w:rPr>
              <w:t xml:space="preserve">подлинник </w:t>
            </w:r>
            <w:r w:rsidRPr="00A15913">
              <w:rPr>
                <w:sz w:val="20"/>
                <w:szCs w:val="20"/>
              </w:rPr>
              <w:t>доверенност</w:t>
            </w:r>
            <w:r w:rsidR="00FA369B" w:rsidRPr="00A15913">
              <w:rPr>
                <w:sz w:val="20"/>
                <w:szCs w:val="20"/>
              </w:rPr>
              <w:t>и</w:t>
            </w:r>
            <w:r w:rsidRPr="00A15913">
              <w:rPr>
                <w:sz w:val="20"/>
                <w:szCs w:val="20"/>
              </w:rPr>
              <w:t xml:space="preserve"> на осуществление действий от имени Участника </w:t>
            </w:r>
            <w:r w:rsidR="00D31F77" w:rsidRPr="00A15913">
              <w:rPr>
                <w:sz w:val="20"/>
                <w:szCs w:val="20"/>
              </w:rPr>
              <w:t>маркетинговых исследований</w:t>
            </w:r>
            <w:r w:rsidRPr="00A15913">
              <w:rPr>
                <w:sz w:val="20"/>
                <w:szCs w:val="20"/>
              </w:rPr>
              <w:t xml:space="preserve">, подписанную руководителем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(для юридических лиц) или уполномоченным этим руководителем лицом</w:t>
            </w:r>
            <w:r w:rsidR="00FA369B" w:rsidRPr="00A15913">
              <w:rPr>
                <w:sz w:val="20"/>
                <w:szCs w:val="20"/>
              </w:rPr>
              <w:t xml:space="preserve"> и заверенную печатью Участника </w:t>
            </w:r>
            <w:r w:rsidR="00D31F77" w:rsidRPr="00A15913">
              <w:rPr>
                <w:sz w:val="20"/>
                <w:szCs w:val="20"/>
              </w:rPr>
              <w:t>маркетинговых исследований</w:t>
            </w:r>
            <w:r w:rsidR="001E3468" w:rsidRPr="00A15913">
              <w:rPr>
                <w:sz w:val="20"/>
                <w:szCs w:val="20"/>
              </w:rPr>
              <w:t xml:space="preserve"> </w:t>
            </w:r>
            <w:r w:rsidR="00FA369B" w:rsidRPr="00A15913">
              <w:rPr>
                <w:sz w:val="20"/>
                <w:szCs w:val="20"/>
              </w:rPr>
              <w:t>(при наличии печати)</w:t>
            </w:r>
            <w:r w:rsidRPr="00A15913">
              <w:rPr>
                <w:sz w:val="20"/>
                <w:szCs w:val="20"/>
              </w:rPr>
              <w:t xml:space="preserve">, либо </w:t>
            </w:r>
            <w:r w:rsidRPr="00A15913">
              <w:rPr>
                <w:sz w:val="20"/>
                <w:szCs w:val="20"/>
              </w:rPr>
              <w:lastRenderedPageBreak/>
              <w:t xml:space="preserve">нотариально заверенную копию такой доверенности. </w:t>
            </w:r>
          </w:p>
          <w:p w:rsidR="00FC6F0E" w:rsidRPr="00A15913" w:rsidRDefault="00FC6F0E" w:rsidP="00FC6F0E">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w:t>
            </w:r>
            <w:r w:rsidR="00D31F77" w:rsidRPr="00A15913">
              <w:rPr>
                <w:sz w:val="20"/>
                <w:szCs w:val="20"/>
              </w:rPr>
              <w:t>маркетинговых исследований</w:t>
            </w:r>
            <w:r w:rsidRPr="00A15913">
              <w:rPr>
                <w:sz w:val="20"/>
                <w:szCs w:val="20"/>
              </w:rPr>
              <w:t xml:space="preserve">, Заявка на участие в </w:t>
            </w:r>
            <w:r w:rsidR="00D31F77" w:rsidRPr="00A15913">
              <w:rPr>
                <w:sz w:val="20"/>
                <w:szCs w:val="20"/>
              </w:rPr>
              <w:t>маркетинговых исследованиях</w:t>
            </w:r>
            <w:r w:rsidR="00DC3F36" w:rsidRPr="00A15913">
              <w:rPr>
                <w:sz w:val="20"/>
                <w:szCs w:val="20"/>
              </w:rPr>
              <w:t xml:space="preserve"> </w:t>
            </w:r>
            <w:r w:rsidRPr="00A15913">
              <w:rPr>
                <w:b/>
                <w:sz w:val="20"/>
                <w:szCs w:val="20"/>
              </w:rPr>
              <w:t xml:space="preserve">должна </w:t>
            </w:r>
            <w:r w:rsidR="00FA369B" w:rsidRPr="00A15913">
              <w:rPr>
                <w:b/>
                <w:sz w:val="20"/>
                <w:szCs w:val="20"/>
              </w:rPr>
              <w:t xml:space="preserve">также </w:t>
            </w:r>
            <w:r w:rsidRPr="00A15913">
              <w:rPr>
                <w:b/>
                <w:sz w:val="20"/>
                <w:szCs w:val="20"/>
              </w:rPr>
              <w:t xml:space="preserve">содержать </w:t>
            </w:r>
            <w:r w:rsidRPr="00A15913">
              <w:rPr>
                <w:sz w:val="20"/>
                <w:szCs w:val="20"/>
              </w:rPr>
              <w:t>документ, подтве</w:t>
            </w:r>
            <w:r w:rsidR="00FA369B" w:rsidRPr="00A15913">
              <w:rPr>
                <w:sz w:val="20"/>
                <w:szCs w:val="20"/>
              </w:rPr>
              <w:t>рждающий полномочия такого лица.</w:t>
            </w:r>
          </w:p>
          <w:p w:rsidR="00200217" w:rsidRPr="00A15913" w:rsidRDefault="00200217" w:rsidP="00200217">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выступает управляющий или управляющая Организация, Участник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r w:rsidR="00E3735A" w:rsidRPr="00A15913">
              <w:rPr>
                <w:sz w:val="20"/>
                <w:szCs w:val="20"/>
              </w:rPr>
              <w:t>В</w:t>
            </w:r>
            <w:r w:rsidRPr="00A15913">
              <w:rPr>
                <w:sz w:val="20"/>
                <w:szCs w:val="20"/>
              </w:rPr>
              <w:t xml:space="preserve"> отношении управляющего (управляющей Организации) Участник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должен представить документы,</w:t>
            </w:r>
            <w:r w:rsidR="00E3735A" w:rsidRPr="00A15913">
              <w:rPr>
                <w:sz w:val="20"/>
                <w:szCs w:val="20"/>
              </w:rPr>
              <w:t xml:space="preserve"> подтверждающие правоспособность управляющего (управляющей Организации):</w:t>
            </w:r>
          </w:p>
          <w:p w:rsidR="00E3735A" w:rsidRPr="00A15913" w:rsidRDefault="00E3735A" w:rsidP="00E3735A">
            <w:pPr>
              <w:pStyle w:val="afffffff3"/>
              <w:autoSpaceDE w:val="0"/>
              <w:autoSpaceDN w:val="0"/>
              <w:adjustRightInd w:val="0"/>
              <w:ind w:left="0"/>
              <w:contextualSpacing w:val="0"/>
              <w:jc w:val="both"/>
              <w:rPr>
                <w:sz w:val="20"/>
                <w:szCs w:val="20"/>
              </w:rPr>
            </w:pPr>
            <w:r w:rsidRPr="00A15913">
              <w:rPr>
                <w:sz w:val="20"/>
                <w:szCs w:val="20"/>
              </w:rPr>
              <w:t>- полученн</w:t>
            </w:r>
            <w:r w:rsidR="00187AAD" w:rsidRPr="00A15913">
              <w:rPr>
                <w:sz w:val="20"/>
                <w:szCs w:val="20"/>
              </w:rPr>
              <w:t>ая</w:t>
            </w:r>
            <w:r w:rsidRPr="00A15913">
              <w:rPr>
                <w:sz w:val="20"/>
                <w:szCs w:val="20"/>
              </w:rPr>
              <w:t xml:space="preserve">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выписки из единого государственного реестра юридических лиц или индивидуальных предпринимателей.</w:t>
            </w:r>
          </w:p>
          <w:p w:rsidR="00E3735A" w:rsidRPr="00A15913" w:rsidRDefault="00E3735A" w:rsidP="00E3735A">
            <w:pPr>
              <w:pStyle w:val="afffffff5"/>
              <w:tabs>
                <w:tab w:val="clear" w:pos="0"/>
              </w:tabs>
              <w:ind w:firstLine="0"/>
              <w:rPr>
                <w:sz w:val="20"/>
                <w:szCs w:val="20"/>
              </w:rPr>
            </w:pPr>
            <w:r w:rsidRPr="00A15913">
              <w:rPr>
                <w:sz w:val="20"/>
                <w:szCs w:val="20"/>
              </w:rPr>
              <w:t xml:space="preserve">Участник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предостав</w:t>
            </w:r>
            <w:r w:rsidR="00187AAD" w:rsidRPr="00A15913">
              <w:rPr>
                <w:sz w:val="20"/>
                <w:szCs w:val="20"/>
              </w:rPr>
              <w:t>ляет</w:t>
            </w:r>
            <w:r w:rsidRPr="00A15913">
              <w:rPr>
                <w:sz w:val="20"/>
                <w:szCs w:val="20"/>
              </w:rPr>
              <w:t xml:space="preserve">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w:t>
            </w:r>
            <w:r w:rsidR="00187AAD" w:rsidRPr="00A15913">
              <w:rPr>
                <w:sz w:val="20"/>
                <w:szCs w:val="20"/>
              </w:rPr>
              <w:t>, скан-копия выписки из ЕГРЮЛ/выписка из ЕГРИП</w:t>
            </w:r>
            <w:r w:rsidRPr="00A15913">
              <w:rPr>
                <w:sz w:val="20"/>
                <w:szCs w:val="20"/>
              </w:rPr>
              <w:t xml:space="preserve"> </w:t>
            </w:r>
            <w:r w:rsidRPr="00A15913">
              <w:rPr>
                <w:b/>
                <w:sz w:val="20"/>
                <w:szCs w:val="20"/>
              </w:rPr>
              <w:t>к рассмотрению не принимается</w:t>
            </w:r>
            <w:r w:rsidRPr="00A15913">
              <w:rPr>
                <w:sz w:val="20"/>
                <w:szCs w:val="20"/>
              </w:rPr>
              <w:t>.</w:t>
            </w:r>
          </w:p>
          <w:p w:rsidR="00E3735A" w:rsidRPr="00A15913" w:rsidRDefault="00E3735A" w:rsidP="00E3735A">
            <w:pPr>
              <w:pStyle w:val="afffffff5"/>
              <w:tabs>
                <w:tab w:val="clear" w:pos="0"/>
              </w:tabs>
              <w:ind w:firstLine="0"/>
              <w:rPr>
                <w:sz w:val="20"/>
                <w:szCs w:val="20"/>
              </w:rPr>
            </w:pPr>
            <w:r w:rsidRPr="00A15913">
              <w:rPr>
                <w:sz w:val="20"/>
                <w:szCs w:val="20"/>
              </w:rPr>
              <w:t xml:space="preserve">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w:t>
            </w:r>
            <w:r w:rsidR="00D31F77" w:rsidRPr="00A15913">
              <w:rPr>
                <w:sz w:val="20"/>
                <w:szCs w:val="20"/>
              </w:rPr>
              <w:t>маркетинговых исследованиях</w:t>
            </w:r>
            <w:r w:rsidRPr="00A15913">
              <w:rPr>
                <w:sz w:val="20"/>
                <w:szCs w:val="20"/>
              </w:rPr>
              <w:t>;</w:t>
            </w:r>
          </w:p>
          <w:p w:rsidR="00E3735A" w:rsidRPr="00A15913" w:rsidRDefault="00E3735A" w:rsidP="00E3735A">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E3735A" w:rsidRPr="00A15913" w:rsidRDefault="00E3735A" w:rsidP="00E3735A">
            <w:pPr>
              <w:pStyle w:val="afffffff3"/>
              <w:autoSpaceDE w:val="0"/>
              <w:autoSpaceDN w:val="0"/>
              <w:adjustRightInd w:val="0"/>
              <w:ind w:left="0"/>
              <w:contextualSpacing w:val="0"/>
              <w:jc w:val="both"/>
              <w:rPr>
                <w:sz w:val="20"/>
                <w:szCs w:val="20"/>
              </w:rPr>
            </w:pPr>
            <w:r w:rsidRPr="00A15913">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00217" w:rsidRPr="00A15913" w:rsidRDefault="00200217" w:rsidP="00BD3D45">
            <w:pPr>
              <w:autoSpaceDE w:val="0"/>
              <w:autoSpaceDN w:val="0"/>
              <w:adjustRightInd w:val="0"/>
              <w:jc w:val="both"/>
              <w:outlineLvl w:val="1"/>
              <w:rPr>
                <w:sz w:val="20"/>
                <w:szCs w:val="20"/>
              </w:rPr>
            </w:pPr>
          </w:p>
          <w:p w:rsidR="00BD3D45" w:rsidRPr="00A15913" w:rsidRDefault="00187AAD" w:rsidP="00BD3D45">
            <w:pPr>
              <w:pStyle w:val="25"/>
              <w:widowControl w:val="0"/>
              <w:adjustRightInd w:val="0"/>
              <w:spacing w:line="240" w:lineRule="auto"/>
              <w:ind w:firstLine="0"/>
              <w:textAlignment w:val="baseline"/>
              <w:rPr>
                <w:sz w:val="20"/>
                <w:szCs w:val="20"/>
              </w:rPr>
            </w:pPr>
            <w:r w:rsidRPr="00A15913">
              <w:rPr>
                <w:sz w:val="20"/>
                <w:szCs w:val="20"/>
              </w:rPr>
              <w:t>5</w:t>
            </w:r>
            <w:r w:rsidR="00BD3D45" w:rsidRPr="00A15913">
              <w:rPr>
                <w:sz w:val="20"/>
                <w:szCs w:val="20"/>
              </w:rPr>
              <w:t xml:space="preserve">) копии учредительных документов Участника </w:t>
            </w:r>
            <w:r w:rsidR="00D31F77" w:rsidRPr="00A15913">
              <w:rPr>
                <w:sz w:val="20"/>
                <w:szCs w:val="20"/>
              </w:rPr>
              <w:t>маркетинговых исследований</w:t>
            </w:r>
            <w:r w:rsidR="001E3468" w:rsidRPr="00A15913">
              <w:rPr>
                <w:sz w:val="20"/>
                <w:szCs w:val="20"/>
              </w:rPr>
              <w:t xml:space="preserve"> </w:t>
            </w:r>
            <w:r w:rsidR="00BD3D45" w:rsidRPr="00A15913">
              <w:rPr>
                <w:sz w:val="20"/>
                <w:szCs w:val="20"/>
              </w:rPr>
              <w:t>(для юридических лиц)</w:t>
            </w:r>
            <w:r w:rsidR="007F6EA3" w:rsidRPr="00A15913">
              <w:rPr>
                <w:sz w:val="20"/>
                <w:szCs w:val="20"/>
              </w:rPr>
              <w:t xml:space="preserve"> </w:t>
            </w:r>
            <w:r w:rsidR="000C5B6A" w:rsidRPr="00A15913">
              <w:rPr>
                <w:sz w:val="20"/>
                <w:szCs w:val="20"/>
              </w:rPr>
              <w:t>(</w:t>
            </w:r>
            <w:r w:rsidR="007F6EA3" w:rsidRPr="00A15913">
              <w:rPr>
                <w:sz w:val="20"/>
                <w:szCs w:val="20"/>
              </w:rPr>
              <w:t>со всеми изменениями</w:t>
            </w:r>
            <w:r w:rsidR="000C5B6A" w:rsidRPr="00A15913">
              <w:rPr>
                <w:sz w:val="20"/>
                <w:szCs w:val="20"/>
              </w:rPr>
              <w:t>)</w:t>
            </w:r>
            <w:r w:rsidR="00BD3D45" w:rsidRPr="00A15913">
              <w:rPr>
                <w:sz w:val="20"/>
                <w:szCs w:val="20"/>
              </w:rPr>
              <w:t>;</w:t>
            </w:r>
          </w:p>
          <w:p w:rsidR="0035729A" w:rsidRPr="00A15913" w:rsidRDefault="0035729A" w:rsidP="00BD3D45">
            <w:pPr>
              <w:pStyle w:val="25"/>
              <w:widowControl w:val="0"/>
              <w:adjustRightInd w:val="0"/>
              <w:spacing w:line="240" w:lineRule="auto"/>
              <w:ind w:firstLine="0"/>
              <w:textAlignment w:val="baseline"/>
              <w:rPr>
                <w:sz w:val="20"/>
                <w:szCs w:val="20"/>
              </w:rPr>
            </w:pPr>
          </w:p>
          <w:p w:rsidR="0035729A" w:rsidRPr="00A15913" w:rsidRDefault="00187AAD" w:rsidP="0035729A">
            <w:pPr>
              <w:pStyle w:val="25"/>
              <w:widowControl w:val="0"/>
              <w:tabs>
                <w:tab w:val="clear" w:pos="1260"/>
              </w:tabs>
              <w:adjustRightInd w:val="0"/>
              <w:spacing w:line="240" w:lineRule="auto"/>
              <w:ind w:firstLine="0"/>
              <w:textAlignment w:val="baseline"/>
              <w:rPr>
                <w:sz w:val="20"/>
                <w:szCs w:val="20"/>
              </w:rPr>
            </w:pPr>
            <w:r w:rsidRPr="00A15913">
              <w:rPr>
                <w:sz w:val="20"/>
                <w:szCs w:val="20"/>
              </w:rPr>
              <w:t>6</w:t>
            </w:r>
            <w:r w:rsidR="0035729A" w:rsidRPr="00A15913">
              <w:rPr>
                <w:sz w:val="20"/>
                <w:szCs w:val="20"/>
              </w:rPr>
              <w:t xml:space="preserve">) согласие Участника </w:t>
            </w:r>
            <w:r w:rsidR="00D31F77" w:rsidRPr="00A15913">
              <w:rPr>
                <w:sz w:val="20"/>
                <w:szCs w:val="20"/>
              </w:rPr>
              <w:t>маркетинговых исследований</w:t>
            </w:r>
            <w:r w:rsidR="001E3468" w:rsidRPr="00A15913">
              <w:rPr>
                <w:sz w:val="20"/>
                <w:szCs w:val="20"/>
              </w:rPr>
              <w:t xml:space="preserve"> </w:t>
            </w:r>
            <w:r w:rsidR="0035729A" w:rsidRPr="00A15913">
              <w:rPr>
                <w:sz w:val="20"/>
                <w:szCs w:val="20"/>
              </w:rPr>
              <w:t xml:space="preserve">с условиями проведения </w:t>
            </w:r>
            <w:r w:rsidR="00D31F77" w:rsidRPr="00A15913">
              <w:rPr>
                <w:sz w:val="20"/>
                <w:szCs w:val="20"/>
              </w:rPr>
              <w:t>маркетинговых исследований</w:t>
            </w:r>
            <w:r w:rsidR="001E3468" w:rsidRPr="00A15913">
              <w:rPr>
                <w:sz w:val="20"/>
                <w:szCs w:val="20"/>
              </w:rPr>
              <w:t xml:space="preserve"> </w:t>
            </w:r>
            <w:r w:rsidR="00C513F7" w:rsidRPr="00A15913">
              <w:rPr>
                <w:sz w:val="20"/>
                <w:szCs w:val="20"/>
              </w:rPr>
              <w:t>и условиями Д</w:t>
            </w:r>
            <w:r w:rsidR="0035729A" w:rsidRPr="00A15913">
              <w:rPr>
                <w:sz w:val="20"/>
                <w:szCs w:val="20"/>
              </w:rPr>
              <w:t xml:space="preserve">оговора, содержащимися в </w:t>
            </w:r>
            <w:r w:rsidR="006143CB" w:rsidRPr="00A15913">
              <w:rPr>
                <w:sz w:val="20"/>
                <w:szCs w:val="20"/>
              </w:rPr>
              <w:t xml:space="preserve">настоящей </w:t>
            </w:r>
            <w:r w:rsidR="0035729A" w:rsidRPr="00A15913">
              <w:rPr>
                <w:sz w:val="20"/>
                <w:szCs w:val="20"/>
              </w:rPr>
              <w:t>Документации</w:t>
            </w:r>
            <w:r w:rsidR="006143CB" w:rsidRPr="00A15913">
              <w:rPr>
                <w:sz w:val="20"/>
                <w:szCs w:val="20"/>
              </w:rPr>
              <w:t xml:space="preserve"> о </w:t>
            </w:r>
            <w:r w:rsidR="00D31F77" w:rsidRPr="00A15913">
              <w:rPr>
                <w:sz w:val="20"/>
                <w:szCs w:val="20"/>
              </w:rPr>
              <w:t>маркетинговых исследованиях</w:t>
            </w:r>
            <w:r w:rsidR="0035729A" w:rsidRPr="00A15913">
              <w:rPr>
                <w:sz w:val="20"/>
                <w:szCs w:val="20"/>
              </w:rPr>
              <w:t>.</w:t>
            </w:r>
          </w:p>
          <w:p w:rsidR="00BD3D45" w:rsidRPr="00A15913" w:rsidRDefault="00BD3D45" w:rsidP="00BD3D45">
            <w:pPr>
              <w:pStyle w:val="25"/>
              <w:widowControl w:val="0"/>
              <w:adjustRightInd w:val="0"/>
              <w:spacing w:line="240" w:lineRule="auto"/>
              <w:ind w:firstLine="0"/>
              <w:textAlignment w:val="baseline"/>
              <w:rPr>
                <w:sz w:val="20"/>
                <w:szCs w:val="20"/>
              </w:rPr>
            </w:pPr>
          </w:p>
          <w:p w:rsidR="007F6EA3" w:rsidRPr="00A15913" w:rsidRDefault="00187AAD" w:rsidP="007F6EA3">
            <w:pPr>
              <w:keepNext/>
              <w:jc w:val="both"/>
              <w:outlineLvl w:val="0"/>
              <w:rPr>
                <w:sz w:val="20"/>
                <w:szCs w:val="20"/>
              </w:rPr>
            </w:pPr>
            <w:r w:rsidRPr="00A15913">
              <w:rPr>
                <w:sz w:val="20"/>
                <w:szCs w:val="20"/>
              </w:rPr>
              <w:t>7</w:t>
            </w:r>
            <w:r w:rsidR="0035729A" w:rsidRPr="00A15913">
              <w:rPr>
                <w:sz w:val="20"/>
                <w:szCs w:val="20"/>
              </w:rPr>
              <w:t xml:space="preserve">) информацию о соответствии Участника </w:t>
            </w:r>
            <w:r w:rsidR="00D31F77" w:rsidRPr="00A15913">
              <w:rPr>
                <w:sz w:val="20"/>
                <w:szCs w:val="20"/>
              </w:rPr>
              <w:t>маркетинговых исследований</w:t>
            </w:r>
            <w:r w:rsidR="001E3468" w:rsidRPr="00A15913">
              <w:rPr>
                <w:sz w:val="20"/>
                <w:szCs w:val="20"/>
              </w:rPr>
              <w:t xml:space="preserve"> </w:t>
            </w:r>
            <w:r w:rsidR="0035729A" w:rsidRPr="00A15913">
              <w:rPr>
                <w:sz w:val="20"/>
                <w:szCs w:val="20"/>
              </w:rPr>
              <w:t>обязательным</w:t>
            </w:r>
            <w:r w:rsidR="007F6EA3" w:rsidRPr="00A15913">
              <w:rPr>
                <w:sz w:val="20"/>
                <w:szCs w:val="20"/>
              </w:rPr>
              <w:t xml:space="preserve"> и квалификационным</w:t>
            </w:r>
            <w:r w:rsidR="0035729A" w:rsidRPr="00A15913">
              <w:rPr>
                <w:sz w:val="20"/>
                <w:szCs w:val="20"/>
              </w:rPr>
              <w:t xml:space="preserve"> требованиям</w:t>
            </w:r>
            <w:r w:rsidR="00D02487" w:rsidRPr="00A15913">
              <w:rPr>
                <w:sz w:val="20"/>
                <w:szCs w:val="20"/>
              </w:rPr>
              <w:t>, а также документы по</w:t>
            </w:r>
            <w:r w:rsidR="007F6EA3" w:rsidRPr="00A15913">
              <w:rPr>
                <w:sz w:val="20"/>
                <w:szCs w:val="20"/>
              </w:rPr>
              <w:t xml:space="preserve">дтверждающие такое соответствие (в том числе составленные по форме, содержащейся в Разделе 4 «Образцы форм и документов для заполнения Участниками </w:t>
            </w:r>
            <w:r w:rsidR="00D31F77" w:rsidRPr="00A15913">
              <w:rPr>
                <w:sz w:val="20"/>
                <w:szCs w:val="20"/>
              </w:rPr>
              <w:t>маркетинговых исследований</w:t>
            </w:r>
            <w:r w:rsidR="007F6EA3" w:rsidRPr="00A15913">
              <w:rPr>
                <w:sz w:val="20"/>
                <w:szCs w:val="20"/>
              </w:rPr>
              <w:t xml:space="preserve">» настоящей Документации), согласно п.1.6. Раздела 2 «Общие условия проведения </w:t>
            </w:r>
            <w:r w:rsidR="00D31F77" w:rsidRPr="00A15913">
              <w:rPr>
                <w:sz w:val="20"/>
                <w:szCs w:val="20"/>
              </w:rPr>
              <w:t>маркетинговых исследований</w:t>
            </w:r>
            <w:r w:rsidR="007F6EA3" w:rsidRPr="00A15913">
              <w:rPr>
                <w:sz w:val="20"/>
                <w:szCs w:val="20"/>
              </w:rPr>
              <w:t xml:space="preserve">» настоящей Документации, за исключением документов подтверждающих соответствие Участника </w:t>
            </w:r>
            <w:r w:rsidR="00D31F77" w:rsidRPr="00A15913">
              <w:rPr>
                <w:sz w:val="20"/>
                <w:szCs w:val="20"/>
              </w:rPr>
              <w:t>маркетинговых исследований</w:t>
            </w:r>
            <w:r w:rsidR="001E3468" w:rsidRPr="00A15913">
              <w:rPr>
                <w:sz w:val="20"/>
                <w:szCs w:val="20"/>
              </w:rPr>
              <w:t xml:space="preserve"> </w:t>
            </w:r>
            <w:r w:rsidR="007F6EA3" w:rsidRPr="00A15913">
              <w:rPr>
                <w:sz w:val="20"/>
                <w:szCs w:val="20"/>
              </w:rPr>
              <w:t xml:space="preserve">требованию, установленному в пп.1 п.1.6.1., п.1.6.3., п.1.6.  Раздела 2 «Общие условия проведения </w:t>
            </w:r>
            <w:r w:rsidR="00D31F77" w:rsidRPr="00A15913">
              <w:rPr>
                <w:sz w:val="20"/>
                <w:szCs w:val="20"/>
              </w:rPr>
              <w:t>маркетинговых исследований</w:t>
            </w:r>
            <w:r w:rsidR="007F6EA3" w:rsidRPr="00A15913">
              <w:rPr>
                <w:sz w:val="20"/>
                <w:szCs w:val="20"/>
              </w:rPr>
              <w:t>» Документации, если иное не предусмотрено в настоящем разделе Документации;</w:t>
            </w:r>
          </w:p>
          <w:p w:rsidR="00187888" w:rsidRPr="00A15913" w:rsidRDefault="00187888" w:rsidP="007F6EA3">
            <w:pPr>
              <w:keepNext/>
              <w:jc w:val="both"/>
              <w:outlineLvl w:val="0"/>
              <w:rPr>
                <w:sz w:val="20"/>
                <w:szCs w:val="20"/>
              </w:rPr>
            </w:pPr>
          </w:p>
          <w:p w:rsidR="00BD3D45" w:rsidRPr="00A15913" w:rsidRDefault="00187AAD" w:rsidP="00BD3D45">
            <w:pPr>
              <w:pStyle w:val="25"/>
              <w:widowControl w:val="0"/>
              <w:adjustRightInd w:val="0"/>
              <w:spacing w:line="240" w:lineRule="auto"/>
              <w:ind w:firstLine="0"/>
              <w:textAlignment w:val="baseline"/>
              <w:rPr>
                <w:sz w:val="20"/>
                <w:szCs w:val="20"/>
              </w:rPr>
            </w:pPr>
            <w:r w:rsidRPr="00A15913">
              <w:rPr>
                <w:sz w:val="20"/>
                <w:szCs w:val="20"/>
              </w:rPr>
              <w:t>8</w:t>
            </w:r>
            <w:r w:rsidR="00BD3D45" w:rsidRPr="00A15913">
              <w:rPr>
                <w:sz w:val="20"/>
                <w:szCs w:val="20"/>
              </w:rPr>
              <w:t xml:space="preserve">)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D31F77" w:rsidRPr="00A15913">
              <w:rPr>
                <w:sz w:val="20"/>
                <w:szCs w:val="20"/>
              </w:rPr>
              <w:t>маркетинговых исследований</w:t>
            </w:r>
            <w:r w:rsidR="00DC3F36" w:rsidRPr="00A15913">
              <w:rPr>
                <w:sz w:val="20"/>
                <w:szCs w:val="20"/>
              </w:rPr>
              <w:t xml:space="preserve"> </w:t>
            </w:r>
            <w:r w:rsidR="00BD3D45" w:rsidRPr="00A15913">
              <w:rPr>
                <w:sz w:val="20"/>
                <w:szCs w:val="20"/>
              </w:rPr>
              <w:t xml:space="preserve">поставка товаров, выполнение работ, оказание </w:t>
            </w:r>
            <w:r w:rsidR="00BD3D45" w:rsidRPr="00A15913">
              <w:rPr>
                <w:sz w:val="20"/>
                <w:szCs w:val="20"/>
              </w:rPr>
              <w:lastRenderedPageBreak/>
              <w:t xml:space="preserve">услуг, являющихся предметом </w:t>
            </w:r>
            <w:r w:rsidR="00D31F77" w:rsidRPr="00A15913">
              <w:rPr>
                <w:sz w:val="20"/>
                <w:szCs w:val="20"/>
              </w:rPr>
              <w:t>маркетинговых исследований</w:t>
            </w:r>
            <w:r w:rsidR="00BD3D45" w:rsidRPr="00A15913">
              <w:rPr>
                <w:sz w:val="20"/>
                <w:szCs w:val="20"/>
              </w:rPr>
              <w:t xml:space="preserve">, или внесение денежных средств в качестве обеспечения заявки на участие в </w:t>
            </w:r>
            <w:r w:rsidR="00D31F77" w:rsidRPr="00A15913">
              <w:rPr>
                <w:sz w:val="20"/>
                <w:szCs w:val="20"/>
              </w:rPr>
              <w:t>маркетинговых исследованиях</w:t>
            </w:r>
            <w:r w:rsidR="00BD3D45" w:rsidRPr="00A15913">
              <w:rPr>
                <w:sz w:val="20"/>
                <w:szCs w:val="20"/>
              </w:rPr>
              <w:t>, обеспечения исполнения договора являются крупной сделкой;</w:t>
            </w:r>
          </w:p>
          <w:p w:rsidR="00BD3D45" w:rsidRPr="00A15913" w:rsidRDefault="00BD3D45" w:rsidP="00BD3D45">
            <w:pPr>
              <w:pStyle w:val="25"/>
              <w:widowControl w:val="0"/>
              <w:adjustRightInd w:val="0"/>
              <w:spacing w:line="240" w:lineRule="auto"/>
              <w:ind w:firstLine="0"/>
              <w:textAlignment w:val="baseline"/>
              <w:rPr>
                <w:sz w:val="20"/>
                <w:szCs w:val="20"/>
              </w:rPr>
            </w:pPr>
          </w:p>
          <w:p w:rsidR="00BD3D45" w:rsidRPr="00A15913" w:rsidRDefault="00187AAD" w:rsidP="002571A1">
            <w:pPr>
              <w:widowControl w:val="0"/>
              <w:jc w:val="both"/>
              <w:rPr>
                <w:sz w:val="20"/>
                <w:szCs w:val="20"/>
              </w:rPr>
            </w:pPr>
            <w:r w:rsidRPr="00A15913">
              <w:rPr>
                <w:sz w:val="20"/>
                <w:szCs w:val="20"/>
              </w:rPr>
              <w:t>9</w:t>
            </w:r>
            <w:r w:rsidR="00BD3D45" w:rsidRPr="00A15913">
              <w:rPr>
                <w:sz w:val="20"/>
                <w:szCs w:val="20"/>
              </w:rPr>
              <w:t xml:space="preserve">) предложение </w:t>
            </w:r>
            <w:r w:rsidR="007F6EA3" w:rsidRPr="00A15913">
              <w:rPr>
                <w:sz w:val="20"/>
                <w:szCs w:val="20"/>
              </w:rPr>
              <w:t xml:space="preserve">Участника </w:t>
            </w:r>
            <w:r w:rsidR="00D31F77" w:rsidRPr="00A15913">
              <w:rPr>
                <w:sz w:val="20"/>
                <w:szCs w:val="20"/>
              </w:rPr>
              <w:t>маркетинговых исследований</w:t>
            </w:r>
            <w:r w:rsidR="00DC3F36" w:rsidRPr="00A15913">
              <w:rPr>
                <w:sz w:val="20"/>
                <w:szCs w:val="20"/>
              </w:rPr>
              <w:t xml:space="preserve"> </w:t>
            </w:r>
            <w:r w:rsidR="007F6EA3" w:rsidRPr="00A15913">
              <w:rPr>
                <w:sz w:val="20"/>
                <w:szCs w:val="20"/>
              </w:rPr>
              <w:t xml:space="preserve">в отношении предмета </w:t>
            </w:r>
            <w:r w:rsidR="00D31F77" w:rsidRPr="00A15913">
              <w:rPr>
                <w:sz w:val="20"/>
                <w:szCs w:val="20"/>
              </w:rPr>
              <w:t>маркетинговых исследований</w:t>
            </w:r>
            <w:r w:rsidR="002571A1" w:rsidRPr="00A15913">
              <w:rPr>
                <w:sz w:val="20"/>
                <w:szCs w:val="20"/>
              </w:rPr>
              <w:t>, а также в случаях закупки товаров – предлагаемую цену единицы товара, информацию о стране происхождения и производителе товара.</w:t>
            </w:r>
          </w:p>
          <w:p w:rsidR="000C5B6A" w:rsidRPr="00A15913" w:rsidRDefault="000C5B6A" w:rsidP="002571A1">
            <w:pPr>
              <w:widowControl w:val="0"/>
              <w:jc w:val="both"/>
              <w:rPr>
                <w:sz w:val="20"/>
                <w:szCs w:val="20"/>
              </w:rPr>
            </w:pPr>
          </w:p>
          <w:p w:rsidR="00BD3D45" w:rsidRPr="00A15913" w:rsidRDefault="00187AAD" w:rsidP="00BD3D45">
            <w:pPr>
              <w:pStyle w:val="25"/>
              <w:widowControl w:val="0"/>
              <w:adjustRightInd w:val="0"/>
              <w:spacing w:line="240" w:lineRule="auto"/>
              <w:ind w:firstLine="0"/>
              <w:textAlignment w:val="baseline"/>
              <w:rPr>
                <w:sz w:val="20"/>
                <w:szCs w:val="20"/>
              </w:rPr>
            </w:pPr>
            <w:r w:rsidRPr="00A15913">
              <w:rPr>
                <w:sz w:val="20"/>
                <w:szCs w:val="20"/>
              </w:rPr>
              <w:t>10</w:t>
            </w:r>
            <w:r w:rsidR="00BD3D45" w:rsidRPr="00A15913">
              <w:rPr>
                <w:sz w:val="20"/>
                <w:szCs w:val="20"/>
              </w:rPr>
              <w:t xml:space="preserve">) документы, в которых содержатся сведения о цепочке собственников Участника </w:t>
            </w:r>
            <w:r w:rsidR="00D31F77" w:rsidRPr="00A15913">
              <w:rPr>
                <w:sz w:val="20"/>
                <w:szCs w:val="20"/>
              </w:rPr>
              <w:t>маркетинговых исследований</w:t>
            </w:r>
            <w:r w:rsidR="00BD3D45" w:rsidRPr="00A15913">
              <w:rPr>
                <w:sz w:val="20"/>
                <w:szCs w:val="20"/>
              </w:rPr>
              <w:t xml:space="preserve">, включая бенефициаров, в том числе конечных, составленные по форме, содержащейся в Разделе 4 «Образцы форм и документов для заполнения Участниками </w:t>
            </w:r>
            <w:r w:rsidR="00D31F77" w:rsidRPr="00A15913">
              <w:rPr>
                <w:sz w:val="20"/>
                <w:szCs w:val="20"/>
              </w:rPr>
              <w:t>маркетинговых исследований</w:t>
            </w:r>
            <w:r w:rsidR="00BD3D45" w:rsidRPr="00A15913">
              <w:rPr>
                <w:sz w:val="20"/>
                <w:szCs w:val="20"/>
              </w:rPr>
              <w:t>» настоящей Документации;</w:t>
            </w:r>
          </w:p>
          <w:p w:rsidR="00BD3D45" w:rsidRPr="00A15913" w:rsidRDefault="00BD3D45" w:rsidP="00BD3D45">
            <w:pPr>
              <w:pStyle w:val="25"/>
              <w:widowControl w:val="0"/>
              <w:adjustRightInd w:val="0"/>
              <w:spacing w:line="240" w:lineRule="auto"/>
              <w:ind w:firstLine="0"/>
              <w:textAlignment w:val="baseline"/>
              <w:rPr>
                <w:sz w:val="20"/>
                <w:szCs w:val="20"/>
              </w:rPr>
            </w:pPr>
          </w:p>
          <w:p w:rsidR="00BD3D45" w:rsidRPr="00A15913" w:rsidRDefault="002571A1" w:rsidP="00BD3D45">
            <w:pPr>
              <w:jc w:val="both"/>
              <w:rPr>
                <w:sz w:val="20"/>
                <w:szCs w:val="20"/>
              </w:rPr>
            </w:pPr>
            <w:r w:rsidRPr="00A15913">
              <w:rPr>
                <w:sz w:val="20"/>
                <w:szCs w:val="20"/>
              </w:rPr>
              <w:t>1</w:t>
            </w:r>
            <w:r w:rsidR="00187AAD" w:rsidRPr="00A15913">
              <w:rPr>
                <w:sz w:val="20"/>
                <w:szCs w:val="20"/>
              </w:rPr>
              <w:t>1</w:t>
            </w:r>
            <w:r w:rsidR="00BD3D45" w:rsidRPr="00A15913">
              <w:rPr>
                <w:sz w:val="20"/>
                <w:szCs w:val="20"/>
              </w:rPr>
              <w:t>) письменное согласие физических лиц, с</w:t>
            </w:r>
            <w:r w:rsidRPr="00A15913">
              <w:rPr>
                <w:sz w:val="20"/>
                <w:szCs w:val="20"/>
              </w:rPr>
              <w:t>ведения о которых содержатся в З</w:t>
            </w:r>
            <w:r w:rsidR="00BD3D45" w:rsidRPr="00A15913">
              <w:rPr>
                <w:sz w:val="20"/>
                <w:szCs w:val="20"/>
              </w:rPr>
              <w:t xml:space="preserve">аявке </w:t>
            </w:r>
            <w:r w:rsidRPr="00A15913">
              <w:rPr>
                <w:sz w:val="20"/>
                <w:szCs w:val="20"/>
              </w:rPr>
              <w:t xml:space="preserve">на участие в </w:t>
            </w:r>
            <w:r w:rsidR="00D31F77" w:rsidRPr="00A15913">
              <w:rPr>
                <w:sz w:val="20"/>
                <w:szCs w:val="20"/>
              </w:rPr>
              <w:t>маркетинговых исследованиях</w:t>
            </w:r>
            <w:r w:rsidR="00C604F9" w:rsidRPr="00A15913">
              <w:rPr>
                <w:sz w:val="20"/>
                <w:szCs w:val="20"/>
              </w:rPr>
              <w:t xml:space="preserve"> </w:t>
            </w:r>
            <w:r w:rsidR="00BD3D45" w:rsidRPr="00A15913">
              <w:rPr>
                <w:sz w:val="20"/>
                <w:szCs w:val="20"/>
              </w:rPr>
              <w:t xml:space="preserve">Участника </w:t>
            </w:r>
            <w:r w:rsidR="00D31F77" w:rsidRPr="00A15913">
              <w:rPr>
                <w:sz w:val="20"/>
                <w:szCs w:val="20"/>
              </w:rPr>
              <w:t>маркетинговых исследований</w:t>
            </w:r>
            <w:r w:rsidR="00BD3D45" w:rsidRPr="00A15913">
              <w:rPr>
                <w:sz w:val="20"/>
                <w:szCs w:val="20"/>
              </w:rPr>
              <w:t xml:space="preserve">, на обработку персональных данных, составленное по форме, содержащейся в Разделе 4 «Образцы форм и документов для заполнения Участниками </w:t>
            </w:r>
            <w:r w:rsidR="00D31F77" w:rsidRPr="00A15913">
              <w:rPr>
                <w:sz w:val="20"/>
                <w:szCs w:val="20"/>
              </w:rPr>
              <w:t>маркетинговых исследований</w:t>
            </w:r>
            <w:r w:rsidR="00BD3D45" w:rsidRPr="00A15913">
              <w:rPr>
                <w:sz w:val="20"/>
                <w:szCs w:val="20"/>
              </w:rPr>
              <w:t>» настоящей Документации;</w:t>
            </w:r>
          </w:p>
          <w:p w:rsidR="00BD3D45" w:rsidRPr="00A15913" w:rsidRDefault="00BD3D45" w:rsidP="00BD3D45">
            <w:pPr>
              <w:jc w:val="both"/>
              <w:rPr>
                <w:sz w:val="20"/>
                <w:szCs w:val="20"/>
              </w:rPr>
            </w:pPr>
          </w:p>
          <w:p w:rsidR="00BD3D45" w:rsidRPr="00A15913" w:rsidRDefault="00BD3D45" w:rsidP="00623F0E">
            <w:pPr>
              <w:jc w:val="both"/>
              <w:rPr>
                <w:sz w:val="20"/>
                <w:szCs w:val="20"/>
              </w:rPr>
            </w:pPr>
            <w:r w:rsidRPr="00A15913">
              <w:rPr>
                <w:sz w:val="20"/>
                <w:szCs w:val="20"/>
              </w:rPr>
              <w:t>1</w:t>
            </w:r>
            <w:r w:rsidR="00187AAD" w:rsidRPr="00A15913">
              <w:rPr>
                <w:sz w:val="20"/>
                <w:szCs w:val="20"/>
              </w:rPr>
              <w:t>2</w:t>
            </w:r>
            <w:r w:rsidRPr="00A15913">
              <w:rPr>
                <w:sz w:val="20"/>
                <w:szCs w:val="20"/>
              </w:rPr>
              <w:t xml:space="preserve">) </w:t>
            </w:r>
            <w:r w:rsidR="00623F0E" w:rsidRPr="00A15913">
              <w:rPr>
                <w:sz w:val="20"/>
                <w:szCs w:val="20"/>
              </w:rPr>
              <w:t>банковская гарантия обеспечения заявки на участие в маркетинговых исследованиях, в случае, если в документации о маркетинговых исследованиях  содержится указание на требование обеспечения такой заявки и участник предоставляет обеспечение в виде банковской гарантии.</w:t>
            </w:r>
          </w:p>
          <w:p w:rsidR="00BD3D45" w:rsidRPr="00A15913" w:rsidRDefault="00BD3D45" w:rsidP="00BD3D45">
            <w:pPr>
              <w:pStyle w:val="25"/>
              <w:widowControl w:val="0"/>
              <w:adjustRightInd w:val="0"/>
              <w:spacing w:line="240" w:lineRule="auto"/>
              <w:ind w:firstLine="0"/>
              <w:textAlignment w:val="baseline"/>
              <w:rPr>
                <w:sz w:val="20"/>
                <w:szCs w:val="20"/>
              </w:rPr>
            </w:pPr>
          </w:p>
          <w:p w:rsidR="00623F0E" w:rsidRPr="00A15913" w:rsidRDefault="00F55975" w:rsidP="00623F0E">
            <w:pPr>
              <w:jc w:val="both"/>
              <w:rPr>
                <w:sz w:val="20"/>
                <w:szCs w:val="20"/>
              </w:rPr>
            </w:pPr>
            <w:r w:rsidRPr="00A15913">
              <w:rPr>
                <w:sz w:val="20"/>
                <w:szCs w:val="20"/>
              </w:rPr>
              <w:t>1</w:t>
            </w:r>
            <w:r w:rsidR="00187AAD" w:rsidRPr="00A15913">
              <w:rPr>
                <w:sz w:val="20"/>
                <w:szCs w:val="20"/>
              </w:rPr>
              <w:t>3</w:t>
            </w:r>
            <w:r w:rsidRPr="00A15913">
              <w:rPr>
                <w:sz w:val="20"/>
                <w:szCs w:val="20"/>
              </w:rPr>
              <w:t>)</w:t>
            </w:r>
            <w:r w:rsidR="00623F0E" w:rsidRPr="00A15913">
              <w:rPr>
                <w:sz w:val="20"/>
                <w:szCs w:val="20"/>
              </w:rPr>
              <w:t xml:space="preserve"> иные документы, предусмотренные Документацией о маркетинговых исследованиях.</w:t>
            </w:r>
          </w:p>
          <w:p w:rsidR="00F55975" w:rsidRPr="00A15913" w:rsidRDefault="00623F0E" w:rsidP="00623F0E">
            <w:pPr>
              <w:jc w:val="both"/>
              <w:rPr>
                <w:sz w:val="20"/>
                <w:szCs w:val="20"/>
              </w:rPr>
            </w:pPr>
            <w:r w:rsidRPr="00A15913">
              <w:rPr>
                <w:sz w:val="20"/>
                <w:szCs w:val="20"/>
              </w:rPr>
              <w:t>Заявка на участие в  маркетинговых исследованиях может содержать любые другие документы по усмотрению Участника маркетинговых исследований.</w:t>
            </w:r>
          </w:p>
          <w:p w:rsidR="006577D2" w:rsidRPr="00A15913" w:rsidRDefault="006577D2" w:rsidP="00623F0E">
            <w:pPr>
              <w:widowControl w:val="0"/>
              <w:jc w:val="both"/>
              <w:rPr>
                <w:sz w:val="20"/>
                <w:szCs w:val="20"/>
              </w:rPr>
            </w:pPr>
          </w:p>
        </w:tc>
      </w:tr>
      <w:tr w:rsidR="000B25A9" w:rsidRPr="00A15913" w:rsidTr="00C8778A">
        <w:tc>
          <w:tcPr>
            <w:tcW w:w="222" w:type="pct"/>
            <w:tcBorders>
              <w:top w:val="single" w:sz="4" w:space="0" w:color="auto"/>
              <w:left w:val="single" w:sz="4" w:space="0" w:color="auto"/>
              <w:bottom w:val="single" w:sz="4" w:space="0" w:color="auto"/>
              <w:right w:val="single" w:sz="4" w:space="0" w:color="auto"/>
            </w:tcBorders>
          </w:tcPr>
          <w:p w:rsidR="000B25A9" w:rsidRPr="00A15913" w:rsidRDefault="000B25A9"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B25A9" w:rsidRPr="00A15913" w:rsidRDefault="007814BA" w:rsidP="007814BA">
            <w:pPr>
              <w:widowControl w:val="0"/>
              <w:jc w:val="both"/>
              <w:rPr>
                <w:sz w:val="20"/>
                <w:szCs w:val="20"/>
              </w:rPr>
            </w:pPr>
            <w:r w:rsidRPr="00A15913">
              <w:rPr>
                <w:sz w:val="20"/>
                <w:szCs w:val="20"/>
              </w:rPr>
              <w:t xml:space="preserve">Участник </w:t>
            </w:r>
            <w:r w:rsidR="00D31F77" w:rsidRPr="00A15913">
              <w:rPr>
                <w:sz w:val="20"/>
                <w:szCs w:val="20"/>
              </w:rPr>
              <w:t>маркетинговых исследований</w:t>
            </w:r>
            <w:r w:rsidR="00DC3F36" w:rsidRPr="00A15913">
              <w:rPr>
                <w:sz w:val="20"/>
                <w:szCs w:val="20"/>
              </w:rPr>
              <w:t xml:space="preserve"> </w:t>
            </w:r>
            <w:r w:rsidRPr="00A15913">
              <w:rPr>
                <w:sz w:val="20"/>
                <w:szCs w:val="20"/>
              </w:rPr>
              <w:t xml:space="preserve">может привлечь к исполнению </w:t>
            </w:r>
            <w:r w:rsidR="000C5B6A" w:rsidRPr="00A15913">
              <w:rPr>
                <w:sz w:val="20"/>
                <w:szCs w:val="20"/>
              </w:rPr>
              <w:t>Договора</w:t>
            </w:r>
            <w:r w:rsidRPr="00A15913">
              <w:rPr>
                <w:sz w:val="20"/>
                <w:szCs w:val="20"/>
              </w:rPr>
              <w:t xml:space="preserve">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0B25A9" w:rsidRPr="00A15913" w:rsidRDefault="007814BA" w:rsidP="00226E7E">
            <w:pPr>
              <w:jc w:val="both"/>
              <w:rPr>
                <w:sz w:val="20"/>
                <w:szCs w:val="20"/>
              </w:rPr>
            </w:pPr>
            <w:r w:rsidRPr="00A15913">
              <w:rPr>
                <w:sz w:val="20"/>
                <w:szCs w:val="20"/>
              </w:rPr>
              <w:t>Да</w:t>
            </w:r>
          </w:p>
        </w:tc>
      </w:tr>
      <w:tr w:rsidR="00BD3D45" w:rsidRPr="00A15913" w:rsidTr="00C8778A">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C8778A">
            <w:pPr>
              <w:widowControl w:val="0"/>
              <w:suppressLineNumbers/>
              <w:suppressAutoHyphens/>
              <w:jc w:val="both"/>
              <w:rPr>
                <w:sz w:val="20"/>
                <w:szCs w:val="20"/>
              </w:rPr>
            </w:pPr>
            <w:r w:rsidRPr="00A15913">
              <w:rPr>
                <w:sz w:val="20"/>
                <w:szCs w:val="20"/>
              </w:rPr>
              <w:t xml:space="preserve">Форма, порядок, дата </w:t>
            </w:r>
            <w:r w:rsidR="00C8778A" w:rsidRPr="00A15913">
              <w:rPr>
                <w:sz w:val="20"/>
                <w:szCs w:val="20"/>
              </w:rPr>
              <w:t xml:space="preserve">и время </w:t>
            </w:r>
            <w:r w:rsidRPr="00A15913">
              <w:rPr>
                <w:sz w:val="20"/>
                <w:szCs w:val="20"/>
              </w:rPr>
              <w:t xml:space="preserve">окончания срока предоставления Участникам </w:t>
            </w:r>
            <w:r w:rsidR="00D31F77" w:rsidRPr="00A15913">
              <w:rPr>
                <w:sz w:val="20"/>
                <w:szCs w:val="20"/>
              </w:rPr>
              <w:t>маркетинговых исследований</w:t>
            </w:r>
            <w:r w:rsidR="00F426E5" w:rsidRPr="00A15913">
              <w:rPr>
                <w:sz w:val="20"/>
                <w:szCs w:val="20"/>
              </w:rPr>
              <w:t xml:space="preserve"> разъяснений положений Д</w:t>
            </w:r>
            <w:r w:rsidRPr="00A15913">
              <w:rPr>
                <w:sz w:val="20"/>
                <w:szCs w:val="20"/>
              </w:rPr>
              <w:t xml:space="preserve">окументации о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BD3D45" w:rsidRPr="00A15913" w:rsidRDefault="00BD3D45" w:rsidP="00F426E5">
            <w:pPr>
              <w:autoSpaceDE w:val="0"/>
              <w:autoSpaceDN w:val="0"/>
              <w:adjustRightInd w:val="0"/>
              <w:jc w:val="both"/>
              <w:rPr>
                <w:sz w:val="20"/>
                <w:szCs w:val="20"/>
              </w:rPr>
            </w:pPr>
            <w:r w:rsidRPr="00A15913">
              <w:rPr>
                <w:sz w:val="20"/>
                <w:szCs w:val="20"/>
              </w:rPr>
              <w:t xml:space="preserve">Участник </w:t>
            </w:r>
            <w:r w:rsidR="00D31F77" w:rsidRPr="00A15913">
              <w:rPr>
                <w:sz w:val="20"/>
                <w:szCs w:val="20"/>
              </w:rPr>
              <w:t>маркетинговых исследований</w:t>
            </w:r>
            <w:r w:rsidR="00DC3F36" w:rsidRPr="00A15913">
              <w:rPr>
                <w:sz w:val="20"/>
                <w:szCs w:val="20"/>
              </w:rPr>
              <w:t xml:space="preserve"> </w:t>
            </w:r>
            <w:r w:rsidRPr="00A15913">
              <w:rPr>
                <w:sz w:val="20"/>
                <w:szCs w:val="20"/>
              </w:rPr>
              <w:t xml:space="preserve">может направить </w:t>
            </w:r>
            <w:r w:rsidR="00F426E5" w:rsidRPr="00A15913">
              <w:rPr>
                <w:sz w:val="20"/>
                <w:szCs w:val="20"/>
              </w:rPr>
              <w:t>запрос</w:t>
            </w:r>
            <w:r w:rsidRPr="00A15913">
              <w:rPr>
                <w:sz w:val="20"/>
                <w:szCs w:val="20"/>
              </w:rPr>
              <w:t xml:space="preserve"> </w:t>
            </w:r>
            <w:r w:rsidR="00F426E5" w:rsidRPr="00A15913">
              <w:rPr>
                <w:sz w:val="20"/>
                <w:szCs w:val="20"/>
              </w:rPr>
              <w:t xml:space="preserve">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A15913">
              <w:rPr>
                <w:sz w:val="20"/>
                <w:szCs w:val="20"/>
              </w:rPr>
              <w:t>маркетинговых исследований</w:t>
            </w:r>
            <w:r w:rsidR="00F426E5" w:rsidRPr="00A15913">
              <w:rPr>
                <w:sz w:val="20"/>
                <w:szCs w:val="20"/>
              </w:rPr>
              <w:t>, с использованием функционала электронной площадки (</w:t>
            </w:r>
            <w:hyperlink r:id="rId21" w:history="1">
              <w:r w:rsidR="002D249A" w:rsidRPr="00A15913">
                <w:rPr>
                  <w:rStyle w:val="af3"/>
                  <w:b/>
                  <w:color w:val="FF0000"/>
                  <w:sz w:val="20"/>
                  <w:szCs w:val="20"/>
                </w:rPr>
                <w:t>https://etpgpb.ru</w:t>
              </w:r>
            </w:hyperlink>
            <w:r w:rsidR="00F426E5" w:rsidRPr="00A15913">
              <w:rPr>
                <w:sz w:val="20"/>
                <w:szCs w:val="20"/>
              </w:rPr>
              <w:t xml:space="preserve">) </w:t>
            </w:r>
            <w:r w:rsidRPr="00A15913">
              <w:rPr>
                <w:sz w:val="20"/>
                <w:szCs w:val="20"/>
              </w:rPr>
              <w:t xml:space="preserve">Организатору, касающийся разъяснения </w:t>
            </w:r>
            <w:r w:rsidR="00F426E5" w:rsidRPr="00A15913">
              <w:rPr>
                <w:sz w:val="20"/>
                <w:szCs w:val="20"/>
              </w:rPr>
              <w:t xml:space="preserve">положений </w:t>
            </w:r>
            <w:r w:rsidRPr="00A15913">
              <w:rPr>
                <w:sz w:val="20"/>
                <w:szCs w:val="20"/>
              </w:rPr>
              <w:t xml:space="preserve">Документации о </w:t>
            </w:r>
            <w:r w:rsidR="00D31F77" w:rsidRPr="00A15913">
              <w:rPr>
                <w:sz w:val="20"/>
                <w:szCs w:val="20"/>
              </w:rPr>
              <w:t>маркетинговых исследованиях</w:t>
            </w:r>
            <w:r w:rsidR="00F426E5" w:rsidRPr="00A15913">
              <w:rPr>
                <w:sz w:val="20"/>
                <w:szCs w:val="20"/>
              </w:rPr>
              <w:t>, в срок до:</w:t>
            </w:r>
          </w:p>
          <w:p w:rsidR="00BD3D45" w:rsidRPr="00A15913" w:rsidRDefault="00BD3D45" w:rsidP="000E3D0B">
            <w:pPr>
              <w:widowControl w:val="0"/>
              <w:suppressLineNumbers/>
              <w:suppressAutoHyphens/>
              <w:jc w:val="both"/>
              <w:rPr>
                <w:sz w:val="20"/>
                <w:szCs w:val="20"/>
              </w:rPr>
            </w:pPr>
            <w:r w:rsidRPr="00A15913">
              <w:rPr>
                <w:sz w:val="20"/>
                <w:szCs w:val="20"/>
              </w:rPr>
              <w:t xml:space="preserve">Дата </w:t>
            </w:r>
            <w:r w:rsidR="00F426E5" w:rsidRPr="00A15913">
              <w:rPr>
                <w:sz w:val="20"/>
                <w:szCs w:val="20"/>
              </w:rPr>
              <w:t xml:space="preserve">и время </w:t>
            </w:r>
            <w:r w:rsidRPr="00A15913">
              <w:rPr>
                <w:sz w:val="20"/>
                <w:szCs w:val="20"/>
              </w:rPr>
              <w:t xml:space="preserve">окончания срока предоставления </w:t>
            </w:r>
            <w:r w:rsidR="00F426E5" w:rsidRPr="00A15913">
              <w:rPr>
                <w:sz w:val="20"/>
                <w:szCs w:val="20"/>
              </w:rPr>
              <w:t xml:space="preserve">Участникам </w:t>
            </w:r>
            <w:r w:rsidR="00D31F77" w:rsidRPr="00A15913">
              <w:rPr>
                <w:sz w:val="20"/>
                <w:szCs w:val="20"/>
              </w:rPr>
              <w:t>маркетинговых исследований</w:t>
            </w:r>
            <w:r w:rsidR="00DC3F36" w:rsidRPr="00A15913">
              <w:rPr>
                <w:sz w:val="20"/>
                <w:szCs w:val="20"/>
              </w:rPr>
              <w:t xml:space="preserve"> </w:t>
            </w:r>
            <w:r w:rsidRPr="00A15913">
              <w:rPr>
                <w:sz w:val="20"/>
                <w:szCs w:val="20"/>
              </w:rPr>
              <w:t>разъяснений</w:t>
            </w:r>
            <w:r w:rsidR="00F426E5" w:rsidRPr="00A15913">
              <w:rPr>
                <w:sz w:val="20"/>
                <w:szCs w:val="20"/>
              </w:rPr>
              <w:t xml:space="preserve"> положений Документации</w:t>
            </w:r>
            <w:r w:rsidRPr="00A15913">
              <w:rPr>
                <w:sz w:val="20"/>
                <w:szCs w:val="20"/>
              </w:rPr>
              <w:t>:</w:t>
            </w:r>
          </w:p>
          <w:p w:rsidR="00A93DBC" w:rsidRPr="00A15913" w:rsidRDefault="002B57F1" w:rsidP="00420057">
            <w:pPr>
              <w:widowControl w:val="0"/>
              <w:suppressLineNumbers/>
              <w:suppressAutoHyphens/>
              <w:jc w:val="both"/>
              <w:rPr>
                <w:b/>
                <w:sz w:val="20"/>
                <w:szCs w:val="20"/>
              </w:rPr>
            </w:pPr>
            <w:r>
              <w:rPr>
                <w:b/>
                <w:sz w:val="20"/>
                <w:szCs w:val="20"/>
              </w:rPr>
              <w:t>18.08.2021  12:00 (время местное)</w:t>
            </w:r>
          </w:p>
          <w:p w:rsidR="003E7D19" w:rsidRPr="00A15913" w:rsidRDefault="00565B42" w:rsidP="00C604F9">
            <w:pPr>
              <w:widowControl w:val="0"/>
              <w:suppressLineNumbers/>
              <w:suppressAutoHyphens/>
              <w:jc w:val="both"/>
              <w:rPr>
                <w:sz w:val="20"/>
                <w:szCs w:val="20"/>
              </w:rPr>
            </w:pPr>
            <w:r w:rsidRPr="00A15913">
              <w:rPr>
                <w:sz w:val="20"/>
                <w:szCs w:val="20"/>
              </w:rPr>
              <w:t xml:space="preserve">Форма запроса о разъяснении положений Документации о </w:t>
            </w:r>
            <w:r w:rsidR="00D31F77" w:rsidRPr="00A15913">
              <w:rPr>
                <w:sz w:val="20"/>
                <w:szCs w:val="20"/>
              </w:rPr>
              <w:t>маркетинговых исследованиях</w:t>
            </w:r>
            <w:r w:rsidR="00C604F9" w:rsidRPr="00A15913">
              <w:rPr>
                <w:sz w:val="20"/>
                <w:szCs w:val="20"/>
              </w:rPr>
              <w:t xml:space="preserve"> </w:t>
            </w:r>
            <w:r w:rsidRPr="00A15913">
              <w:rPr>
                <w:sz w:val="20"/>
                <w:szCs w:val="20"/>
              </w:rPr>
              <w:t xml:space="preserve">содержится в Разделе 4 «Образцы форм и документов для заполнения Участниками </w:t>
            </w:r>
            <w:r w:rsidR="00D31F77" w:rsidRPr="00A15913">
              <w:rPr>
                <w:sz w:val="20"/>
                <w:szCs w:val="20"/>
              </w:rPr>
              <w:t>маркетинговых исследований</w:t>
            </w:r>
            <w:r w:rsidRPr="00A15913">
              <w:rPr>
                <w:sz w:val="20"/>
                <w:szCs w:val="20"/>
              </w:rPr>
              <w:t>» настоящей Документации.</w:t>
            </w:r>
          </w:p>
        </w:tc>
      </w:tr>
      <w:tr w:rsidR="00F426E5" w:rsidRPr="00A15913" w:rsidTr="00C8778A">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8C21B2">
            <w:pPr>
              <w:widowControl w:val="0"/>
              <w:spacing w:after="60"/>
              <w:jc w:val="both"/>
              <w:rPr>
                <w:sz w:val="20"/>
                <w:szCs w:val="20"/>
              </w:rPr>
            </w:pPr>
            <w:r w:rsidRPr="00A15913">
              <w:rPr>
                <w:sz w:val="20"/>
                <w:szCs w:val="20"/>
              </w:rPr>
              <w:t xml:space="preserve">Порядок подачи Заявок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F426E5" w:rsidRPr="00A15913" w:rsidRDefault="00F426E5" w:rsidP="008C21B2">
            <w:pPr>
              <w:autoSpaceDE w:val="0"/>
              <w:autoSpaceDN w:val="0"/>
              <w:adjustRightInd w:val="0"/>
              <w:jc w:val="both"/>
              <w:rPr>
                <w:sz w:val="20"/>
                <w:szCs w:val="20"/>
              </w:rPr>
            </w:pPr>
            <w:r w:rsidRPr="00A15913">
              <w:rPr>
                <w:sz w:val="20"/>
                <w:szCs w:val="20"/>
              </w:rPr>
              <w:t xml:space="preserve">Заявки на участие в </w:t>
            </w:r>
            <w:r w:rsidR="00D31F77" w:rsidRPr="00A15913">
              <w:rPr>
                <w:sz w:val="20"/>
                <w:szCs w:val="20"/>
              </w:rPr>
              <w:t>маркетинговых исследованиях</w:t>
            </w:r>
            <w:r w:rsidR="00C604F9" w:rsidRPr="00A15913">
              <w:rPr>
                <w:sz w:val="20"/>
                <w:szCs w:val="20"/>
              </w:rPr>
              <w:t xml:space="preserve"> </w:t>
            </w:r>
            <w:r w:rsidRPr="00A15913">
              <w:rPr>
                <w:sz w:val="20"/>
                <w:szCs w:val="20"/>
              </w:rPr>
              <w:t xml:space="preserve">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A15913">
              <w:rPr>
                <w:sz w:val="20"/>
                <w:szCs w:val="20"/>
              </w:rPr>
              <w:t>маркетинговых исследований</w:t>
            </w:r>
            <w:r w:rsidRPr="00A15913">
              <w:rPr>
                <w:sz w:val="20"/>
                <w:szCs w:val="20"/>
              </w:rPr>
              <w:t>, с использованием функционала электронной площадки (</w:t>
            </w:r>
            <w:r w:rsidR="002D249A" w:rsidRPr="00A15913">
              <w:rPr>
                <w:b/>
                <w:color w:val="FF0000"/>
                <w:sz w:val="20"/>
                <w:szCs w:val="20"/>
              </w:rPr>
              <w:t>https://etpgpb.ru</w:t>
            </w:r>
            <w:r w:rsidRPr="00A15913">
              <w:rPr>
                <w:sz w:val="20"/>
                <w:szCs w:val="20"/>
              </w:rPr>
              <w:t>).</w:t>
            </w:r>
          </w:p>
          <w:p w:rsidR="00F426E5" w:rsidRPr="00A15913" w:rsidRDefault="00F426E5" w:rsidP="008C21B2">
            <w:pPr>
              <w:widowControl w:val="0"/>
              <w:tabs>
                <w:tab w:val="num" w:pos="1260"/>
              </w:tabs>
              <w:adjustRightInd w:val="0"/>
              <w:jc w:val="both"/>
              <w:textAlignment w:val="baseline"/>
              <w:rPr>
                <w:sz w:val="20"/>
                <w:szCs w:val="20"/>
              </w:rPr>
            </w:pPr>
            <w:r w:rsidRPr="00A15913">
              <w:rPr>
                <w:sz w:val="20"/>
                <w:szCs w:val="20"/>
              </w:rPr>
              <w:t xml:space="preserve">Общий порядок подачи заявок на участие в </w:t>
            </w:r>
            <w:r w:rsidR="00D31F77" w:rsidRPr="00A15913">
              <w:rPr>
                <w:sz w:val="20"/>
                <w:szCs w:val="20"/>
              </w:rPr>
              <w:t>маркетинговых исследованиях</w:t>
            </w:r>
            <w:r w:rsidR="00C604F9" w:rsidRPr="00A15913">
              <w:rPr>
                <w:sz w:val="20"/>
                <w:szCs w:val="20"/>
              </w:rPr>
              <w:t xml:space="preserve"> </w:t>
            </w:r>
            <w:r w:rsidRPr="00A15913">
              <w:rPr>
                <w:sz w:val="20"/>
                <w:szCs w:val="20"/>
              </w:rPr>
              <w:t xml:space="preserve">определен в подразделе 4 «Подача Заявок на участие в </w:t>
            </w:r>
            <w:r w:rsidR="00D31F77" w:rsidRPr="00A15913">
              <w:rPr>
                <w:sz w:val="20"/>
                <w:szCs w:val="20"/>
              </w:rPr>
              <w:t>маркетинговых исследованиях</w:t>
            </w:r>
            <w:r w:rsidRPr="00A15913">
              <w:rPr>
                <w:sz w:val="20"/>
                <w:szCs w:val="20"/>
              </w:rPr>
              <w:t xml:space="preserve">» Раздела 2 «Общие условия проведения </w:t>
            </w:r>
            <w:r w:rsidR="00D31F77" w:rsidRPr="00A15913">
              <w:rPr>
                <w:sz w:val="20"/>
                <w:szCs w:val="20"/>
              </w:rPr>
              <w:t>маркетинговых исследований</w:t>
            </w:r>
            <w:r w:rsidRPr="00A15913">
              <w:rPr>
                <w:sz w:val="20"/>
                <w:szCs w:val="20"/>
              </w:rPr>
              <w:t>» настоящей Документации.</w:t>
            </w:r>
          </w:p>
          <w:p w:rsidR="00E3735A" w:rsidRPr="00A15913" w:rsidRDefault="00E3735A" w:rsidP="008C21B2">
            <w:pPr>
              <w:widowControl w:val="0"/>
              <w:tabs>
                <w:tab w:val="num" w:pos="1260"/>
              </w:tabs>
              <w:adjustRightInd w:val="0"/>
              <w:jc w:val="both"/>
              <w:textAlignment w:val="baseline"/>
              <w:rPr>
                <w:sz w:val="20"/>
                <w:szCs w:val="20"/>
              </w:rPr>
            </w:pPr>
          </w:p>
        </w:tc>
      </w:tr>
      <w:tr w:rsidR="00F426E5" w:rsidRPr="00A15913" w:rsidTr="00C8778A">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8C21B2">
            <w:pPr>
              <w:tabs>
                <w:tab w:val="left" w:pos="10260"/>
              </w:tabs>
              <w:autoSpaceDE w:val="0"/>
              <w:autoSpaceDN w:val="0"/>
              <w:adjustRightInd w:val="0"/>
              <w:jc w:val="both"/>
              <w:outlineLvl w:val="0"/>
              <w:rPr>
                <w:i/>
                <w:sz w:val="20"/>
                <w:szCs w:val="20"/>
              </w:rPr>
            </w:pPr>
            <w:r w:rsidRPr="00A15913">
              <w:rPr>
                <w:sz w:val="20"/>
                <w:szCs w:val="20"/>
              </w:rPr>
              <w:t xml:space="preserve">Дата начала, дата и время окончания срока подачи заявок </w:t>
            </w:r>
            <w:r w:rsidRPr="00A15913">
              <w:rPr>
                <w:sz w:val="20"/>
                <w:szCs w:val="20"/>
              </w:rPr>
              <w:lastRenderedPageBreak/>
              <w:t xml:space="preserve">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F426E5" w:rsidRPr="00A15913" w:rsidRDefault="00F426E5" w:rsidP="00D433C3">
            <w:pPr>
              <w:tabs>
                <w:tab w:val="left" w:pos="10260"/>
              </w:tabs>
              <w:autoSpaceDE w:val="0"/>
              <w:autoSpaceDN w:val="0"/>
              <w:adjustRightInd w:val="0"/>
              <w:jc w:val="both"/>
              <w:outlineLvl w:val="0"/>
              <w:rPr>
                <w:sz w:val="20"/>
                <w:szCs w:val="20"/>
              </w:rPr>
            </w:pPr>
            <w:r w:rsidRPr="00A15913">
              <w:rPr>
                <w:sz w:val="20"/>
                <w:szCs w:val="20"/>
              </w:rPr>
              <w:lastRenderedPageBreak/>
              <w:t xml:space="preserve">Дата начала срока подачи заявок: </w:t>
            </w:r>
          </w:p>
          <w:p w:rsidR="00A133B2" w:rsidRDefault="00C00963" w:rsidP="00D433C3">
            <w:pPr>
              <w:tabs>
                <w:tab w:val="left" w:pos="10260"/>
              </w:tabs>
              <w:autoSpaceDE w:val="0"/>
              <w:autoSpaceDN w:val="0"/>
              <w:adjustRightInd w:val="0"/>
              <w:jc w:val="both"/>
              <w:outlineLvl w:val="0"/>
              <w:rPr>
                <w:b/>
                <w:sz w:val="20"/>
                <w:szCs w:val="20"/>
              </w:rPr>
            </w:pPr>
            <w:r>
              <w:rPr>
                <w:b/>
                <w:sz w:val="20"/>
                <w:szCs w:val="20"/>
              </w:rPr>
              <w:t>14.08.2021 00:00 (время местное)</w:t>
            </w:r>
          </w:p>
          <w:p w:rsidR="00F426E5" w:rsidRPr="00A15913" w:rsidRDefault="00F426E5" w:rsidP="00C00963">
            <w:pPr>
              <w:tabs>
                <w:tab w:val="left" w:pos="10260"/>
              </w:tabs>
              <w:autoSpaceDE w:val="0"/>
              <w:autoSpaceDN w:val="0"/>
              <w:adjustRightInd w:val="0"/>
              <w:jc w:val="both"/>
              <w:outlineLvl w:val="0"/>
              <w:rPr>
                <w:b/>
                <w:sz w:val="20"/>
                <w:szCs w:val="20"/>
              </w:rPr>
            </w:pPr>
            <w:r w:rsidRPr="00A15913">
              <w:rPr>
                <w:sz w:val="20"/>
                <w:szCs w:val="20"/>
              </w:rPr>
              <w:lastRenderedPageBreak/>
              <w:t>Дата и время окончания срока подачи заявок:</w:t>
            </w:r>
            <w:r w:rsidR="00C00963">
              <w:rPr>
                <w:sz w:val="20"/>
                <w:szCs w:val="20"/>
              </w:rPr>
              <w:t xml:space="preserve"> </w:t>
            </w:r>
            <w:r w:rsidR="00C00963">
              <w:rPr>
                <w:b/>
                <w:sz w:val="20"/>
                <w:szCs w:val="20"/>
              </w:rPr>
              <w:t xml:space="preserve">20.08.2021 23:59 </w:t>
            </w:r>
            <w:r w:rsidR="00C00963" w:rsidRPr="00C00963">
              <w:rPr>
                <w:b/>
                <w:sz w:val="20"/>
                <w:szCs w:val="20"/>
              </w:rPr>
              <w:t>(время местное)</w:t>
            </w:r>
          </w:p>
        </w:tc>
      </w:tr>
      <w:tr w:rsidR="00E035EF" w:rsidRPr="00A15913" w:rsidTr="00C8778A">
        <w:tc>
          <w:tcPr>
            <w:tcW w:w="222" w:type="pct"/>
            <w:tcBorders>
              <w:top w:val="single" w:sz="4" w:space="0" w:color="auto"/>
              <w:left w:val="single" w:sz="4" w:space="0" w:color="auto"/>
              <w:bottom w:val="single" w:sz="4" w:space="0" w:color="auto"/>
              <w:right w:val="single" w:sz="4" w:space="0" w:color="auto"/>
            </w:tcBorders>
          </w:tcPr>
          <w:p w:rsidR="00E035EF" w:rsidRPr="00A15913" w:rsidRDefault="00E035EF"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E035EF" w:rsidP="008C21B2">
            <w:pPr>
              <w:tabs>
                <w:tab w:val="left" w:pos="10260"/>
              </w:tabs>
              <w:autoSpaceDE w:val="0"/>
              <w:autoSpaceDN w:val="0"/>
              <w:adjustRightInd w:val="0"/>
              <w:jc w:val="both"/>
              <w:outlineLvl w:val="0"/>
              <w:rPr>
                <w:sz w:val="20"/>
                <w:szCs w:val="20"/>
              </w:rPr>
            </w:pPr>
            <w:r w:rsidRPr="00A15913">
              <w:rPr>
                <w:sz w:val="20"/>
                <w:szCs w:val="20"/>
              </w:rPr>
              <w:t xml:space="preserve">Место открытия доступа к заявкам, поданным в форме электронных документов, на участие в </w:t>
            </w:r>
            <w:r w:rsidR="00D31F77" w:rsidRPr="00A15913">
              <w:rPr>
                <w:sz w:val="20"/>
                <w:szCs w:val="20"/>
              </w:rPr>
              <w:t>маркетинговых исследованиях</w:t>
            </w:r>
          </w:p>
          <w:p w:rsidR="00E035EF" w:rsidRPr="00A15913" w:rsidRDefault="00E035EF" w:rsidP="008C21B2">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E035EF" w:rsidRPr="00A15913" w:rsidRDefault="00E035EF" w:rsidP="008C21B2">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002D249A" w:rsidRPr="00A15913">
              <w:rPr>
                <w:b/>
                <w:color w:val="FF0000"/>
                <w:sz w:val="20"/>
                <w:szCs w:val="20"/>
              </w:rPr>
              <w:t>https://etpgpb.ru</w:t>
            </w:r>
            <w:r w:rsidRPr="00A15913">
              <w:rPr>
                <w:sz w:val="20"/>
                <w:szCs w:val="20"/>
              </w:rPr>
              <w:t>).</w:t>
            </w:r>
          </w:p>
        </w:tc>
      </w:tr>
      <w:tr w:rsidR="00E035EF"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E035EF" w:rsidRPr="00A15913" w:rsidRDefault="00E035EF"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E035EF" w:rsidP="008C21B2">
            <w:pPr>
              <w:tabs>
                <w:tab w:val="left" w:pos="10260"/>
              </w:tabs>
              <w:autoSpaceDE w:val="0"/>
              <w:autoSpaceDN w:val="0"/>
              <w:adjustRightInd w:val="0"/>
              <w:jc w:val="both"/>
              <w:outlineLvl w:val="0"/>
              <w:rPr>
                <w:sz w:val="20"/>
                <w:szCs w:val="20"/>
              </w:rPr>
            </w:pPr>
            <w:r w:rsidRPr="00A15913">
              <w:rPr>
                <w:sz w:val="20"/>
                <w:szCs w:val="20"/>
              </w:rPr>
              <w:t xml:space="preserve">Дата и время открытия доступа к заявкам, поданным в форме электронных документов, на участие в </w:t>
            </w:r>
            <w:r w:rsidR="00D31F77" w:rsidRPr="00A15913">
              <w:rPr>
                <w:sz w:val="20"/>
                <w:szCs w:val="20"/>
              </w:rPr>
              <w:t>маркетинговых исследованиях</w:t>
            </w:r>
          </w:p>
          <w:p w:rsidR="00E035EF" w:rsidRPr="00A15913" w:rsidRDefault="00E035EF" w:rsidP="008C21B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E035EF" w:rsidRPr="00A15913" w:rsidRDefault="00E035EF" w:rsidP="00C00963">
            <w:pPr>
              <w:tabs>
                <w:tab w:val="left" w:pos="10260"/>
              </w:tabs>
              <w:autoSpaceDE w:val="0"/>
              <w:autoSpaceDN w:val="0"/>
              <w:adjustRightInd w:val="0"/>
              <w:jc w:val="both"/>
              <w:outlineLvl w:val="0"/>
              <w:rPr>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C00963">
              <w:rPr>
                <w:bCs/>
                <w:sz w:val="20"/>
                <w:szCs w:val="20"/>
              </w:rPr>
              <w:t>21.08.2021  00:00 (время местное)</w:t>
            </w:r>
            <w:r w:rsidRPr="00A15913">
              <w:rPr>
                <w:b/>
                <w:sz w:val="20"/>
                <w:szCs w:val="20"/>
              </w:rPr>
              <w:fldChar w:fldCharType="end"/>
            </w:r>
          </w:p>
        </w:tc>
      </w:tr>
      <w:tr w:rsidR="00E035EF"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E035EF" w:rsidRPr="00A15913" w:rsidRDefault="00E035EF"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E035EF" w:rsidP="00E035EF">
            <w:pPr>
              <w:tabs>
                <w:tab w:val="left" w:pos="10260"/>
              </w:tabs>
              <w:autoSpaceDE w:val="0"/>
              <w:autoSpaceDN w:val="0"/>
              <w:adjustRightInd w:val="0"/>
              <w:jc w:val="both"/>
              <w:outlineLvl w:val="0"/>
              <w:rPr>
                <w:sz w:val="20"/>
                <w:szCs w:val="20"/>
              </w:rPr>
            </w:pPr>
            <w:r w:rsidRPr="00A15913">
              <w:rPr>
                <w:sz w:val="20"/>
                <w:szCs w:val="20"/>
              </w:rPr>
              <w:t xml:space="preserve">Дата рассмотрения заявок,  дата подведения итогов </w:t>
            </w:r>
            <w:r w:rsidR="00D31F77" w:rsidRPr="00A15913">
              <w:rPr>
                <w:sz w:val="20"/>
                <w:szCs w:val="20"/>
              </w:rPr>
              <w:t>маркетинговых исследований</w:t>
            </w:r>
          </w:p>
          <w:p w:rsidR="00E035EF" w:rsidRPr="00A15913" w:rsidRDefault="00E035EF" w:rsidP="00E035EF">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E035EF" w:rsidRPr="00A15913" w:rsidRDefault="007C4C2D" w:rsidP="002B57F1">
            <w:pPr>
              <w:widowControl w:val="0"/>
              <w:suppressLineNumbers/>
              <w:suppressAutoHyphens/>
              <w:jc w:val="both"/>
              <w:rPr>
                <w:sz w:val="20"/>
                <w:szCs w:val="20"/>
              </w:rPr>
            </w:pPr>
            <w:r w:rsidRPr="00A15913">
              <w:rPr>
                <w:sz w:val="20"/>
                <w:szCs w:val="20"/>
              </w:rPr>
              <w:t xml:space="preserve">Рассмотрение, оценка и сопоставление заявок на участие в </w:t>
            </w:r>
            <w:r w:rsidR="00D31F77" w:rsidRPr="00A15913">
              <w:rPr>
                <w:sz w:val="20"/>
                <w:szCs w:val="20"/>
              </w:rPr>
              <w:t>маркетинговых исследованиях</w:t>
            </w:r>
            <w:r w:rsidRPr="00A15913">
              <w:rPr>
                <w:sz w:val="20"/>
                <w:szCs w:val="20"/>
              </w:rPr>
              <w:t xml:space="preserve">, подведение итогов </w:t>
            </w:r>
            <w:r w:rsidR="00D31F77" w:rsidRPr="00A15913">
              <w:rPr>
                <w:sz w:val="20"/>
                <w:szCs w:val="20"/>
              </w:rPr>
              <w:t>маркетинговых исследований</w:t>
            </w:r>
            <w:r w:rsidRPr="00A15913">
              <w:rPr>
                <w:sz w:val="20"/>
                <w:szCs w:val="20"/>
              </w:rPr>
              <w:t xml:space="preserve"> проводятся одновременно  </w:t>
            </w:r>
            <w:r w:rsidR="002B57F1">
              <w:rPr>
                <w:sz w:val="20"/>
                <w:szCs w:val="20"/>
              </w:rPr>
              <w:t>не позднее 26.08.2021 17:00 (время местное)</w:t>
            </w:r>
            <w:bookmarkStart w:id="54" w:name="_GoBack"/>
            <w:bookmarkEnd w:id="54"/>
          </w:p>
        </w:tc>
      </w:tr>
      <w:tr w:rsidR="00E035EF"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E035EF" w:rsidRPr="00A15913" w:rsidRDefault="00E035EF"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E035EF" w:rsidP="00CC4D5F">
            <w:pPr>
              <w:tabs>
                <w:tab w:val="left" w:pos="10260"/>
              </w:tabs>
              <w:autoSpaceDE w:val="0"/>
              <w:autoSpaceDN w:val="0"/>
              <w:adjustRightInd w:val="0"/>
              <w:ind w:right="-6"/>
              <w:jc w:val="both"/>
              <w:outlineLvl w:val="0"/>
              <w:rPr>
                <w:sz w:val="20"/>
                <w:szCs w:val="20"/>
              </w:rPr>
            </w:pPr>
            <w:r w:rsidRPr="00A15913">
              <w:rPr>
                <w:sz w:val="20"/>
                <w:szCs w:val="20"/>
              </w:rPr>
              <w:t xml:space="preserve">Место рассмотрения заявок и  подведения итогов </w:t>
            </w:r>
            <w:r w:rsidR="00D31F77" w:rsidRPr="00A15913">
              <w:rPr>
                <w:sz w:val="20"/>
                <w:szCs w:val="20"/>
              </w:rPr>
              <w:t>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E035EF" w:rsidRPr="00A15913" w:rsidRDefault="007769D4" w:rsidP="008C21B2">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F426E5" w:rsidRPr="00A15913" w:rsidTr="00F96229">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C604F9">
            <w:pPr>
              <w:keepNext/>
              <w:keepLines/>
              <w:widowControl w:val="0"/>
              <w:suppressLineNumbers/>
              <w:suppressAutoHyphens/>
              <w:jc w:val="both"/>
              <w:rPr>
                <w:sz w:val="20"/>
                <w:szCs w:val="20"/>
              </w:rPr>
            </w:pPr>
            <w:r w:rsidRPr="00A15913">
              <w:rPr>
                <w:sz w:val="20"/>
                <w:szCs w:val="20"/>
              </w:rPr>
              <w:t xml:space="preserve">Критерии оценки и сопоставления Заявок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215F2" w:rsidRPr="00A15913" w:rsidRDefault="001215F2" w:rsidP="001215F2">
            <w:pPr>
              <w:keepNext/>
              <w:jc w:val="both"/>
              <w:rPr>
                <w:sz w:val="20"/>
                <w:szCs w:val="20"/>
              </w:rPr>
            </w:pPr>
            <w:r w:rsidRPr="00A15913">
              <w:rPr>
                <w:sz w:val="20"/>
                <w:szCs w:val="20"/>
              </w:rPr>
              <w:t>Оценка и сопоставление Заявок на участие в маркетинговых исследованиях осуществляется по следующим критериям:</w:t>
            </w:r>
          </w:p>
          <w:p w:rsidR="001215F2" w:rsidRPr="00A15913" w:rsidRDefault="001215F2" w:rsidP="001215F2">
            <w:pPr>
              <w:jc w:val="both"/>
              <w:rPr>
                <w:b/>
                <w:sz w:val="20"/>
                <w:szCs w:val="20"/>
              </w:rPr>
            </w:pPr>
            <w:r w:rsidRPr="00A15913">
              <w:rPr>
                <w:b/>
                <w:sz w:val="20"/>
                <w:szCs w:val="20"/>
              </w:rPr>
              <w:t>1. «Цена Договора»</w:t>
            </w:r>
          </w:p>
          <w:p w:rsidR="00F426E5" w:rsidRPr="00B73B8F" w:rsidRDefault="001215F2" w:rsidP="00B73B8F">
            <w:pPr>
              <w:jc w:val="both"/>
              <w:rPr>
                <w:b/>
                <w:sz w:val="20"/>
                <w:szCs w:val="20"/>
              </w:rPr>
            </w:pPr>
            <w:r w:rsidRPr="00A15913">
              <w:rPr>
                <w:sz w:val="20"/>
                <w:szCs w:val="20"/>
              </w:rPr>
              <w:t>Значимость критерия «Цена Дог</w:t>
            </w:r>
            <w:r w:rsidR="00B73B8F">
              <w:rPr>
                <w:sz w:val="20"/>
                <w:szCs w:val="20"/>
              </w:rPr>
              <w:t>овора» (весовой коэффициент) – 10</w:t>
            </w:r>
            <w:r w:rsidRPr="00A15913">
              <w:rPr>
                <w:sz w:val="20"/>
                <w:szCs w:val="20"/>
              </w:rPr>
              <w:t xml:space="preserve">0 </w:t>
            </w:r>
            <w:r w:rsidRPr="00A15913">
              <w:rPr>
                <w:b/>
                <w:sz w:val="20"/>
                <w:szCs w:val="20"/>
              </w:rPr>
              <w:t>%</w:t>
            </w:r>
          </w:p>
        </w:tc>
      </w:tr>
      <w:tr w:rsidR="00F426E5" w:rsidRPr="00A15913"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3B6643">
            <w:pPr>
              <w:widowControl w:val="0"/>
              <w:jc w:val="both"/>
              <w:rPr>
                <w:sz w:val="20"/>
                <w:szCs w:val="20"/>
              </w:rPr>
            </w:pPr>
            <w:r w:rsidRPr="00A15913">
              <w:rPr>
                <w:sz w:val="20"/>
                <w:szCs w:val="20"/>
              </w:rPr>
              <w:t xml:space="preserve">Порядок оценки и сопоставления Заявок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1215F2" w:rsidRPr="00A15913" w:rsidRDefault="001215F2" w:rsidP="001215F2">
            <w:pPr>
              <w:tabs>
                <w:tab w:val="left" w:pos="469"/>
              </w:tabs>
              <w:jc w:val="both"/>
              <w:rPr>
                <w:b/>
                <w:sz w:val="20"/>
                <w:szCs w:val="20"/>
              </w:rPr>
            </w:pPr>
            <w:r w:rsidRPr="00A15913">
              <w:rPr>
                <w:b/>
                <w:sz w:val="20"/>
                <w:szCs w:val="20"/>
              </w:rPr>
              <w:t>1. Оценка Заявок по критерию «Цена Договора»:</w:t>
            </w:r>
          </w:p>
          <w:p w:rsidR="001215F2" w:rsidRPr="00A15913" w:rsidRDefault="001215F2" w:rsidP="001215F2">
            <w:pPr>
              <w:tabs>
                <w:tab w:val="left" w:pos="469"/>
              </w:tabs>
              <w:jc w:val="both"/>
              <w:rPr>
                <w:b/>
                <w:sz w:val="20"/>
                <w:szCs w:val="20"/>
              </w:rPr>
            </w:pPr>
            <w:r w:rsidRPr="00A15913">
              <w:rPr>
                <w:b/>
                <w:sz w:val="20"/>
                <w:szCs w:val="20"/>
              </w:rPr>
              <w:t>Оценка заявок по критерию «Цена Договора»</w:t>
            </w:r>
            <w:r w:rsidRPr="00A15913">
              <w:rPr>
                <w:sz w:val="20"/>
                <w:szCs w:val="20"/>
              </w:rPr>
              <w:t xml:space="preserve"> осуществляется в следующем порядке</w:t>
            </w:r>
            <w:r w:rsidRPr="00A15913">
              <w:rPr>
                <w:b/>
                <w:sz w:val="20"/>
                <w:szCs w:val="20"/>
              </w:rPr>
              <w:t>:</w:t>
            </w:r>
          </w:p>
          <w:p w:rsidR="001215F2" w:rsidRPr="00A15913" w:rsidRDefault="001215F2" w:rsidP="001215F2">
            <w:pPr>
              <w:tabs>
                <w:tab w:val="left" w:pos="469"/>
              </w:tabs>
              <w:jc w:val="both"/>
              <w:rPr>
                <w:sz w:val="20"/>
                <w:szCs w:val="20"/>
              </w:rPr>
            </w:pPr>
            <w:r w:rsidRPr="00A15913">
              <w:rPr>
                <w:sz w:val="20"/>
                <w:szCs w:val="20"/>
              </w:rPr>
              <w:t>Рейтинг (Ra</w:t>
            </w:r>
            <w:r w:rsidRPr="00A15913">
              <w:rPr>
                <w:sz w:val="20"/>
                <w:szCs w:val="20"/>
                <w:lang w:val="en-US"/>
              </w:rPr>
              <w:t>i</w:t>
            </w:r>
            <w:r w:rsidRPr="00A15913">
              <w:rPr>
                <w:sz w:val="20"/>
                <w:szCs w:val="20"/>
              </w:rPr>
              <w:t xml:space="preserve">), присуждаемый </w:t>
            </w:r>
            <w:r w:rsidRPr="00A15913">
              <w:rPr>
                <w:sz w:val="20"/>
                <w:szCs w:val="20"/>
                <w:lang w:val="en-US"/>
              </w:rPr>
              <w:t>i</w:t>
            </w:r>
            <w:r w:rsidRPr="00A15913">
              <w:rPr>
                <w:sz w:val="20"/>
                <w:szCs w:val="20"/>
              </w:rPr>
              <w:t>-й заявке по критерию «Цена Договора» определяется по формуле:</w:t>
            </w:r>
          </w:p>
          <w:p w:rsidR="001215F2" w:rsidRPr="00A15913" w:rsidRDefault="001215F2" w:rsidP="001215F2">
            <w:pPr>
              <w:autoSpaceDE w:val="0"/>
              <w:autoSpaceDN w:val="0"/>
              <w:adjustRightInd w:val="0"/>
              <w:jc w:val="center"/>
              <w:rPr>
                <w:b/>
                <w:sz w:val="20"/>
                <w:szCs w:val="20"/>
                <w:lang w:val="en-US"/>
              </w:rPr>
            </w:pPr>
            <w:r w:rsidRPr="00A15913">
              <w:rPr>
                <w:b/>
                <w:sz w:val="20"/>
                <w:szCs w:val="20"/>
              </w:rPr>
              <w:t xml:space="preserve">       </w:t>
            </w:r>
            <w:r w:rsidRPr="00A15913">
              <w:rPr>
                <w:b/>
                <w:sz w:val="20"/>
                <w:szCs w:val="20"/>
                <w:lang w:val="en-US"/>
              </w:rPr>
              <w:t>A</w:t>
            </w:r>
            <w:r w:rsidRPr="00A15913">
              <w:rPr>
                <w:b/>
                <w:sz w:val="20"/>
                <w:szCs w:val="20"/>
                <w:vertAlign w:val="subscript"/>
                <w:lang w:val="en-US"/>
              </w:rPr>
              <w:t>max</w:t>
            </w:r>
            <w:r w:rsidRPr="00A15913">
              <w:rPr>
                <w:b/>
                <w:sz w:val="20"/>
                <w:szCs w:val="20"/>
                <w:lang w:val="en-US"/>
              </w:rPr>
              <w:t xml:space="preserve"> – (A</w:t>
            </w:r>
            <w:r w:rsidRPr="00A15913">
              <w:rPr>
                <w:b/>
                <w:sz w:val="20"/>
                <w:szCs w:val="20"/>
                <w:vertAlign w:val="subscript"/>
                <w:lang w:val="en-US"/>
              </w:rPr>
              <w:t xml:space="preserve">i </w:t>
            </w:r>
            <w:r w:rsidRPr="00A15913">
              <w:rPr>
                <w:b/>
                <w:sz w:val="20"/>
                <w:szCs w:val="20"/>
                <w:lang w:val="en-US"/>
              </w:rPr>
              <w:t>*P)</w:t>
            </w:r>
          </w:p>
          <w:p w:rsidR="001215F2" w:rsidRPr="00A15913" w:rsidRDefault="001215F2" w:rsidP="001215F2">
            <w:pPr>
              <w:autoSpaceDE w:val="0"/>
              <w:autoSpaceDN w:val="0"/>
              <w:adjustRightInd w:val="0"/>
              <w:jc w:val="center"/>
              <w:rPr>
                <w:b/>
                <w:sz w:val="20"/>
                <w:szCs w:val="20"/>
                <w:lang w:val="en-US"/>
              </w:rPr>
            </w:pPr>
            <w:r w:rsidRPr="00A15913">
              <w:rPr>
                <w:b/>
                <w:sz w:val="20"/>
                <w:szCs w:val="20"/>
                <w:lang w:val="en-US"/>
              </w:rPr>
              <w:t xml:space="preserve">      Ra</w:t>
            </w:r>
            <w:r w:rsidRPr="00A15913">
              <w:rPr>
                <w:b/>
                <w:sz w:val="20"/>
                <w:szCs w:val="20"/>
                <w:vertAlign w:val="subscript"/>
                <w:lang w:val="en-US"/>
              </w:rPr>
              <w:t>i</w:t>
            </w:r>
            <w:r w:rsidRPr="00A15913">
              <w:rPr>
                <w:b/>
                <w:sz w:val="20"/>
                <w:szCs w:val="20"/>
                <w:lang w:val="en-US"/>
              </w:rPr>
              <w:t xml:space="preserve"> = ( -----------------------  )x100,</w:t>
            </w:r>
          </w:p>
          <w:p w:rsidR="001215F2" w:rsidRPr="00A15913" w:rsidRDefault="001215F2" w:rsidP="001215F2">
            <w:pPr>
              <w:autoSpaceDE w:val="0"/>
              <w:autoSpaceDN w:val="0"/>
              <w:adjustRightInd w:val="0"/>
              <w:jc w:val="center"/>
              <w:rPr>
                <w:b/>
                <w:sz w:val="20"/>
                <w:szCs w:val="20"/>
                <w:lang w:val="en-US"/>
              </w:rPr>
            </w:pPr>
            <w:r w:rsidRPr="00A15913">
              <w:rPr>
                <w:b/>
                <w:sz w:val="20"/>
                <w:szCs w:val="20"/>
                <w:lang w:val="en-US"/>
              </w:rPr>
              <w:t xml:space="preserve"> A</w:t>
            </w:r>
            <w:r w:rsidRPr="00A15913">
              <w:rPr>
                <w:b/>
                <w:sz w:val="20"/>
                <w:szCs w:val="20"/>
                <w:vertAlign w:val="subscript"/>
                <w:lang w:val="en-US"/>
              </w:rPr>
              <w:t>max</w:t>
            </w:r>
          </w:p>
          <w:p w:rsidR="001215F2" w:rsidRPr="00A15913" w:rsidRDefault="001215F2" w:rsidP="001215F2">
            <w:pPr>
              <w:autoSpaceDE w:val="0"/>
              <w:autoSpaceDN w:val="0"/>
              <w:adjustRightInd w:val="0"/>
              <w:rPr>
                <w:sz w:val="20"/>
                <w:szCs w:val="20"/>
                <w:lang w:val="en-US"/>
              </w:rPr>
            </w:pPr>
            <w:r w:rsidRPr="00A15913">
              <w:rPr>
                <w:sz w:val="20"/>
                <w:szCs w:val="20"/>
              </w:rPr>
              <w:t>где</w:t>
            </w:r>
            <w:r w:rsidRPr="00A15913">
              <w:rPr>
                <w:sz w:val="20"/>
                <w:szCs w:val="20"/>
                <w:lang w:val="en-US"/>
              </w:rPr>
              <w:t>:</w:t>
            </w:r>
          </w:p>
          <w:tbl>
            <w:tblPr>
              <w:tblW w:w="6587" w:type="dxa"/>
              <w:tblLayout w:type="fixed"/>
              <w:tblLook w:val="01E0" w:firstRow="1" w:lastRow="1" w:firstColumn="1" w:lastColumn="1" w:noHBand="0" w:noVBand="0"/>
            </w:tblPr>
            <w:tblGrid>
              <w:gridCol w:w="633"/>
              <w:gridCol w:w="5954"/>
            </w:tblGrid>
            <w:tr w:rsidR="001215F2" w:rsidRPr="00A15913" w:rsidTr="00D7039A">
              <w:tc>
                <w:tcPr>
                  <w:tcW w:w="633" w:type="dxa"/>
                  <w:hideMark/>
                </w:tcPr>
                <w:p w:rsidR="001215F2" w:rsidRPr="00A15913" w:rsidRDefault="001215F2" w:rsidP="001215F2">
                  <w:pPr>
                    <w:autoSpaceDE w:val="0"/>
                    <w:autoSpaceDN w:val="0"/>
                    <w:adjustRightInd w:val="0"/>
                    <w:jc w:val="center"/>
                    <w:rPr>
                      <w:b/>
                      <w:sz w:val="20"/>
                      <w:szCs w:val="20"/>
                      <w:lang w:val="en-US"/>
                    </w:rPr>
                  </w:pPr>
                  <w:r w:rsidRPr="00A15913">
                    <w:rPr>
                      <w:b/>
                      <w:sz w:val="20"/>
                      <w:szCs w:val="20"/>
                      <w:lang w:val="en-US"/>
                    </w:rPr>
                    <w:t>Ra</w:t>
                  </w:r>
                  <w:r w:rsidRPr="00A15913">
                    <w:rPr>
                      <w:b/>
                      <w:sz w:val="20"/>
                      <w:szCs w:val="20"/>
                      <w:vertAlign w:val="subscript"/>
                      <w:lang w:val="en-US"/>
                    </w:rPr>
                    <w:t>i</w:t>
                  </w:r>
                </w:p>
              </w:tc>
              <w:tc>
                <w:tcPr>
                  <w:tcW w:w="5954" w:type="dxa"/>
                  <w:hideMark/>
                </w:tcPr>
                <w:p w:rsidR="001215F2" w:rsidRPr="00A15913" w:rsidRDefault="001215F2" w:rsidP="001215F2">
                  <w:pPr>
                    <w:autoSpaceDE w:val="0"/>
                    <w:autoSpaceDN w:val="0"/>
                    <w:adjustRightInd w:val="0"/>
                    <w:jc w:val="both"/>
                    <w:rPr>
                      <w:sz w:val="20"/>
                      <w:szCs w:val="20"/>
                    </w:rPr>
                  </w:pPr>
                  <w:r w:rsidRPr="00A15913">
                    <w:rPr>
                      <w:sz w:val="20"/>
                      <w:szCs w:val="20"/>
                    </w:rPr>
                    <w:t>- рейтинг, присуждаемый i-й заявке по критерию «Цена Договора»;</w:t>
                  </w:r>
                </w:p>
              </w:tc>
            </w:tr>
            <w:tr w:rsidR="001215F2" w:rsidRPr="00A15913" w:rsidTr="00D7039A">
              <w:tc>
                <w:tcPr>
                  <w:tcW w:w="633" w:type="dxa"/>
                  <w:hideMark/>
                </w:tcPr>
                <w:p w:rsidR="001215F2" w:rsidRPr="00A15913" w:rsidRDefault="001215F2" w:rsidP="001215F2">
                  <w:pPr>
                    <w:autoSpaceDE w:val="0"/>
                    <w:autoSpaceDN w:val="0"/>
                    <w:adjustRightInd w:val="0"/>
                    <w:jc w:val="center"/>
                    <w:rPr>
                      <w:b/>
                      <w:sz w:val="20"/>
                      <w:szCs w:val="20"/>
                    </w:rPr>
                  </w:pPr>
                  <w:r w:rsidRPr="00A15913">
                    <w:rPr>
                      <w:b/>
                      <w:sz w:val="20"/>
                      <w:szCs w:val="20"/>
                    </w:rPr>
                    <w:t>A</w:t>
                  </w:r>
                  <w:r w:rsidRPr="00A15913">
                    <w:rPr>
                      <w:b/>
                      <w:sz w:val="20"/>
                      <w:szCs w:val="20"/>
                      <w:vertAlign w:val="subscript"/>
                    </w:rPr>
                    <w:t>max</w:t>
                  </w:r>
                </w:p>
              </w:tc>
              <w:tc>
                <w:tcPr>
                  <w:tcW w:w="5954" w:type="dxa"/>
                  <w:hideMark/>
                </w:tcPr>
                <w:p w:rsidR="001215F2" w:rsidRPr="00A15913" w:rsidRDefault="001215F2" w:rsidP="001215F2">
                  <w:pPr>
                    <w:autoSpaceDE w:val="0"/>
                    <w:autoSpaceDN w:val="0"/>
                    <w:adjustRightInd w:val="0"/>
                    <w:jc w:val="both"/>
                    <w:rPr>
                      <w:sz w:val="20"/>
                      <w:szCs w:val="20"/>
                    </w:rPr>
                  </w:pPr>
                  <w:r w:rsidRPr="00A15913">
                    <w:rPr>
                      <w:sz w:val="20"/>
                      <w:szCs w:val="20"/>
                    </w:rPr>
                    <w:t>- начальная (максимальная) цена Договора,  установленная  в Документации*;</w:t>
                  </w:r>
                </w:p>
              </w:tc>
            </w:tr>
            <w:tr w:rsidR="001215F2" w:rsidRPr="00A15913" w:rsidTr="00D7039A">
              <w:trPr>
                <w:trHeight w:val="381"/>
              </w:trPr>
              <w:tc>
                <w:tcPr>
                  <w:tcW w:w="633" w:type="dxa"/>
                  <w:hideMark/>
                </w:tcPr>
                <w:p w:rsidR="001215F2" w:rsidRPr="00A15913" w:rsidRDefault="001215F2" w:rsidP="001215F2">
                  <w:pPr>
                    <w:autoSpaceDE w:val="0"/>
                    <w:autoSpaceDN w:val="0"/>
                    <w:adjustRightInd w:val="0"/>
                    <w:jc w:val="center"/>
                    <w:rPr>
                      <w:b/>
                      <w:sz w:val="20"/>
                      <w:szCs w:val="20"/>
                      <w:vertAlign w:val="subscript"/>
                      <w:lang w:val="en-US"/>
                    </w:rPr>
                  </w:pPr>
                  <w:r w:rsidRPr="00A15913">
                    <w:rPr>
                      <w:b/>
                      <w:sz w:val="20"/>
                      <w:szCs w:val="20"/>
                    </w:rPr>
                    <w:t>A</w:t>
                  </w:r>
                  <w:r w:rsidRPr="00A15913">
                    <w:rPr>
                      <w:b/>
                      <w:sz w:val="20"/>
                      <w:szCs w:val="20"/>
                      <w:vertAlign w:val="subscript"/>
                    </w:rPr>
                    <w:t>i</w:t>
                  </w:r>
                </w:p>
                <w:p w:rsidR="001215F2" w:rsidRPr="00A15913" w:rsidRDefault="001215F2" w:rsidP="001215F2">
                  <w:pPr>
                    <w:autoSpaceDE w:val="0"/>
                    <w:autoSpaceDN w:val="0"/>
                    <w:adjustRightInd w:val="0"/>
                    <w:jc w:val="center"/>
                    <w:rPr>
                      <w:b/>
                      <w:sz w:val="20"/>
                      <w:szCs w:val="20"/>
                    </w:rPr>
                  </w:pPr>
                </w:p>
              </w:tc>
              <w:tc>
                <w:tcPr>
                  <w:tcW w:w="5954" w:type="dxa"/>
                  <w:hideMark/>
                </w:tcPr>
                <w:p w:rsidR="001215F2" w:rsidRPr="00A15913" w:rsidRDefault="001215F2" w:rsidP="001215F2">
                  <w:pPr>
                    <w:autoSpaceDE w:val="0"/>
                    <w:autoSpaceDN w:val="0"/>
                    <w:adjustRightInd w:val="0"/>
                    <w:jc w:val="both"/>
                    <w:rPr>
                      <w:sz w:val="20"/>
                      <w:szCs w:val="20"/>
                    </w:rPr>
                  </w:pPr>
                  <w:r w:rsidRPr="00A15913">
                    <w:rPr>
                      <w:sz w:val="20"/>
                      <w:szCs w:val="20"/>
                    </w:rPr>
                    <w:t>- предложение  i-го участника маркетинговых исследований по цене Договора;</w:t>
                  </w:r>
                </w:p>
              </w:tc>
            </w:tr>
            <w:tr w:rsidR="001215F2" w:rsidRPr="00A15913" w:rsidTr="00D7039A">
              <w:tc>
                <w:tcPr>
                  <w:tcW w:w="633" w:type="dxa"/>
                </w:tcPr>
                <w:p w:rsidR="001215F2" w:rsidRPr="00A15913" w:rsidRDefault="001215F2" w:rsidP="001215F2">
                  <w:pPr>
                    <w:autoSpaceDE w:val="0"/>
                    <w:autoSpaceDN w:val="0"/>
                    <w:adjustRightInd w:val="0"/>
                    <w:jc w:val="center"/>
                    <w:rPr>
                      <w:b/>
                      <w:sz w:val="20"/>
                      <w:szCs w:val="20"/>
                      <w:lang w:val="en-US"/>
                    </w:rPr>
                  </w:pPr>
                  <w:r w:rsidRPr="00A15913">
                    <w:rPr>
                      <w:b/>
                      <w:sz w:val="20"/>
                      <w:szCs w:val="20"/>
                      <w:lang w:val="en-US"/>
                    </w:rPr>
                    <w:t>P</w:t>
                  </w:r>
                </w:p>
              </w:tc>
              <w:tc>
                <w:tcPr>
                  <w:tcW w:w="5954" w:type="dxa"/>
                </w:tcPr>
                <w:p w:rsidR="001215F2" w:rsidRPr="00A15913" w:rsidRDefault="001215F2" w:rsidP="001215F2">
                  <w:pPr>
                    <w:autoSpaceDE w:val="0"/>
                    <w:autoSpaceDN w:val="0"/>
                    <w:adjustRightInd w:val="0"/>
                    <w:jc w:val="both"/>
                    <w:rPr>
                      <w:sz w:val="20"/>
                      <w:szCs w:val="20"/>
                    </w:rPr>
                  </w:pPr>
                  <w:r w:rsidRPr="00A15913">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1215F2" w:rsidRPr="00A15913" w:rsidRDefault="001215F2" w:rsidP="001215F2">
                  <w:pPr>
                    <w:autoSpaceDE w:val="0"/>
                    <w:autoSpaceDN w:val="0"/>
                    <w:adjustRightInd w:val="0"/>
                    <w:jc w:val="both"/>
                    <w:rPr>
                      <w:sz w:val="20"/>
                      <w:szCs w:val="20"/>
                    </w:rPr>
                  </w:pPr>
                  <w:r w:rsidRPr="00A15913">
                    <w:rPr>
                      <w:sz w:val="20"/>
                      <w:szCs w:val="20"/>
                    </w:rPr>
                    <w:t>Применяется в случаях указанных в подразделе 10 Раздела 2 «Общие условия проведения маркетинговых исследований» настоящей Документации.</w:t>
                  </w:r>
                </w:p>
              </w:tc>
            </w:tr>
          </w:tbl>
          <w:p w:rsidR="001215F2" w:rsidRPr="00A15913" w:rsidRDefault="001215F2" w:rsidP="001215F2">
            <w:pPr>
              <w:jc w:val="both"/>
              <w:rPr>
                <w:sz w:val="20"/>
                <w:szCs w:val="20"/>
              </w:rPr>
            </w:pPr>
            <w:r w:rsidRPr="00A15913">
              <w:rPr>
                <w:sz w:val="20"/>
                <w:szCs w:val="20"/>
              </w:rPr>
              <w:t>* Примечание – для Участников маркетинговых исследований,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1215F2" w:rsidRPr="00A15913" w:rsidRDefault="001215F2" w:rsidP="001215F2">
            <w:pPr>
              <w:jc w:val="both"/>
              <w:rPr>
                <w:sz w:val="20"/>
                <w:szCs w:val="20"/>
              </w:rPr>
            </w:pPr>
          </w:p>
          <w:p w:rsidR="001215F2" w:rsidRPr="00A15913" w:rsidRDefault="001215F2" w:rsidP="001215F2">
            <w:pPr>
              <w:jc w:val="both"/>
              <w:rPr>
                <w:rFonts w:eastAsiaTheme="minorHAnsi"/>
                <w:sz w:val="20"/>
                <w:szCs w:val="20"/>
              </w:rPr>
            </w:pPr>
            <w:r w:rsidRPr="00A15913">
              <w:rPr>
                <w:sz w:val="20"/>
                <w:szCs w:val="20"/>
              </w:rPr>
              <w:t xml:space="preserve">В случае если в заявке Участника маркетинговых исследований содержится </w:t>
            </w:r>
            <w:r w:rsidRPr="00A15913">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1215F2" w:rsidRPr="00A15913" w:rsidRDefault="001215F2" w:rsidP="001215F2">
            <w:pPr>
              <w:jc w:val="center"/>
              <w:rPr>
                <w:b/>
                <w:sz w:val="20"/>
                <w:szCs w:val="20"/>
                <w:vertAlign w:val="subscript"/>
              </w:rPr>
            </w:pPr>
            <w:r w:rsidRPr="00A15913">
              <w:rPr>
                <w:b/>
                <w:sz w:val="20"/>
                <w:szCs w:val="20"/>
              </w:rPr>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r w:rsidRPr="00A15913">
              <w:rPr>
                <w:b/>
                <w:sz w:val="20"/>
                <w:szCs w:val="20"/>
                <w:vertAlign w:val="subscript"/>
              </w:rPr>
              <w:t xml:space="preserve"> </w:t>
            </w:r>
            <w:r w:rsidRPr="00A15913">
              <w:rPr>
                <w:b/>
                <w:sz w:val="20"/>
                <w:szCs w:val="20"/>
              </w:rPr>
              <w:t>= Ц</w:t>
            </w:r>
            <w:r w:rsidRPr="00A15913">
              <w:rPr>
                <w:b/>
                <w:sz w:val="20"/>
                <w:szCs w:val="20"/>
                <w:lang w:val="en-US"/>
              </w:rPr>
              <w:t>i</w:t>
            </w:r>
            <w:r w:rsidRPr="00A15913">
              <w:rPr>
                <w:b/>
                <w:sz w:val="20"/>
                <w:szCs w:val="20"/>
              </w:rPr>
              <w:t xml:space="preserve"> </w:t>
            </w:r>
            <w:r w:rsidRPr="00A15913">
              <w:rPr>
                <w:b/>
                <w:sz w:val="20"/>
                <w:szCs w:val="20"/>
                <w:vertAlign w:val="subscript"/>
                <w:lang w:val="en-US"/>
              </w:rPr>
              <w:t>max</w:t>
            </w:r>
            <w:r w:rsidRPr="00A15913">
              <w:rPr>
                <w:b/>
                <w:sz w:val="20"/>
                <w:szCs w:val="20"/>
                <w:vertAlign w:val="subscript"/>
              </w:rPr>
              <w:t xml:space="preserve"> ед</w:t>
            </w:r>
            <w:r w:rsidRPr="00A15913">
              <w:rPr>
                <w:b/>
                <w:sz w:val="20"/>
                <w:szCs w:val="20"/>
                <w:vertAlign w:val="subscript"/>
                <w:lang w:val="en-US"/>
              </w:rPr>
              <w:t>j</w:t>
            </w:r>
            <w:r w:rsidRPr="00A15913">
              <w:rPr>
                <w:b/>
                <w:sz w:val="20"/>
                <w:szCs w:val="20"/>
                <w:vertAlign w:val="subscript"/>
              </w:rPr>
              <w:t xml:space="preserve"> </w:t>
            </w:r>
            <w:r w:rsidRPr="00A15913">
              <w:rPr>
                <w:b/>
                <w:sz w:val="20"/>
                <w:szCs w:val="20"/>
              </w:rPr>
              <w:t>х (</w:t>
            </w:r>
            <w:r w:rsidRPr="00A15913">
              <w:rPr>
                <w:b/>
                <w:sz w:val="20"/>
                <w:szCs w:val="20"/>
                <w:lang w:val="en-US"/>
              </w:rPr>
              <w:t>A</w:t>
            </w:r>
            <w:r w:rsidRPr="00A15913">
              <w:rPr>
                <w:b/>
                <w:sz w:val="20"/>
                <w:szCs w:val="20"/>
                <w:vertAlign w:val="subscript"/>
                <w:lang w:val="en-US"/>
              </w:rPr>
              <w:t>i</w:t>
            </w:r>
            <w:r w:rsidRPr="00A15913">
              <w:rPr>
                <w:b/>
                <w:sz w:val="20"/>
                <w:szCs w:val="20"/>
                <w:vertAlign w:val="subscript"/>
              </w:rPr>
              <w:t xml:space="preserve"> </w:t>
            </w:r>
            <w:r w:rsidRPr="00A15913">
              <w:rPr>
                <w:b/>
                <w:sz w:val="20"/>
                <w:szCs w:val="20"/>
              </w:rPr>
              <w:t xml:space="preserve">/ </w:t>
            </w:r>
            <w:r w:rsidRPr="00A15913">
              <w:rPr>
                <w:b/>
                <w:sz w:val="20"/>
                <w:szCs w:val="20"/>
                <w:lang w:val="en-US"/>
              </w:rPr>
              <w:t>A</w:t>
            </w:r>
            <w:r w:rsidRPr="00A15913">
              <w:rPr>
                <w:b/>
                <w:sz w:val="20"/>
                <w:szCs w:val="20"/>
                <w:vertAlign w:val="subscript"/>
                <w:lang w:val="en-US"/>
              </w:rPr>
              <w:t>max</w:t>
            </w:r>
            <w:r w:rsidRPr="00A15913">
              <w:rPr>
                <w:b/>
                <w:sz w:val="20"/>
                <w:szCs w:val="20"/>
              </w:rPr>
              <w:t>)</w:t>
            </w:r>
          </w:p>
          <w:p w:rsidR="001215F2" w:rsidRPr="00A15913" w:rsidRDefault="001215F2" w:rsidP="001215F2">
            <w:pPr>
              <w:autoSpaceDE w:val="0"/>
              <w:autoSpaceDN w:val="0"/>
              <w:adjustRightInd w:val="0"/>
              <w:rPr>
                <w:sz w:val="20"/>
                <w:szCs w:val="20"/>
                <w:lang w:val="en-US"/>
              </w:rPr>
            </w:pPr>
            <w:r w:rsidRPr="00A15913">
              <w:rPr>
                <w:sz w:val="20"/>
                <w:szCs w:val="20"/>
              </w:rPr>
              <w:t>где</w:t>
            </w:r>
            <w:r w:rsidRPr="00A15913">
              <w:rPr>
                <w:sz w:val="20"/>
                <w:szCs w:val="20"/>
                <w:lang w:val="en-US"/>
              </w:rPr>
              <w:t>:</w:t>
            </w:r>
          </w:p>
          <w:tbl>
            <w:tblPr>
              <w:tblW w:w="6587" w:type="dxa"/>
              <w:tblLayout w:type="fixed"/>
              <w:tblLook w:val="01E0" w:firstRow="1" w:lastRow="1" w:firstColumn="1" w:lastColumn="1" w:noHBand="0" w:noVBand="0"/>
            </w:tblPr>
            <w:tblGrid>
              <w:gridCol w:w="1259"/>
              <w:gridCol w:w="5328"/>
            </w:tblGrid>
            <w:tr w:rsidR="001215F2" w:rsidRPr="00A15913" w:rsidTr="00D7039A">
              <w:tc>
                <w:tcPr>
                  <w:tcW w:w="1259" w:type="dxa"/>
                  <w:hideMark/>
                </w:tcPr>
                <w:p w:rsidR="001215F2" w:rsidRPr="00A15913" w:rsidRDefault="001215F2" w:rsidP="001215F2">
                  <w:pPr>
                    <w:autoSpaceDE w:val="0"/>
                    <w:autoSpaceDN w:val="0"/>
                    <w:adjustRightInd w:val="0"/>
                    <w:jc w:val="center"/>
                    <w:rPr>
                      <w:b/>
                      <w:sz w:val="20"/>
                      <w:szCs w:val="20"/>
                      <w:lang w:val="en-US"/>
                    </w:rPr>
                  </w:pPr>
                  <w:r w:rsidRPr="00A15913">
                    <w:rPr>
                      <w:b/>
                      <w:sz w:val="20"/>
                      <w:szCs w:val="20"/>
                    </w:rPr>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p>
              </w:tc>
              <w:tc>
                <w:tcPr>
                  <w:tcW w:w="5328" w:type="dxa"/>
                  <w:hideMark/>
                </w:tcPr>
                <w:p w:rsidR="001215F2" w:rsidRPr="00A15913" w:rsidRDefault="001215F2" w:rsidP="001215F2">
                  <w:pPr>
                    <w:autoSpaceDE w:val="0"/>
                    <w:autoSpaceDN w:val="0"/>
                    <w:adjustRightInd w:val="0"/>
                    <w:jc w:val="both"/>
                    <w:rPr>
                      <w:sz w:val="20"/>
                      <w:szCs w:val="20"/>
                    </w:rPr>
                  </w:pPr>
                  <w:r w:rsidRPr="00A15913">
                    <w:rPr>
                      <w:sz w:val="20"/>
                      <w:szCs w:val="20"/>
                    </w:rPr>
                    <w:t xml:space="preserve">- цена единицы </w:t>
                  </w:r>
                  <w:r w:rsidRPr="00A15913">
                    <w:rPr>
                      <w:sz w:val="20"/>
                      <w:szCs w:val="20"/>
                      <w:lang w:val="en-US"/>
                    </w:rPr>
                    <w:t>j</w:t>
                  </w:r>
                  <w:r w:rsidRPr="00A15913">
                    <w:rPr>
                      <w:sz w:val="20"/>
                      <w:szCs w:val="20"/>
                    </w:rPr>
                    <w:t xml:space="preserve">-го товара, работы, услуги; предлагаемая </w:t>
                  </w:r>
                  <w:r w:rsidRPr="00A15913">
                    <w:rPr>
                      <w:sz w:val="20"/>
                      <w:szCs w:val="20"/>
                      <w:lang w:val="en-US"/>
                    </w:rPr>
                    <w:t>i</w:t>
                  </w:r>
                  <w:r w:rsidRPr="00A15913">
                    <w:rPr>
                      <w:sz w:val="20"/>
                      <w:szCs w:val="20"/>
                    </w:rPr>
                    <w:t>-ым участником маркетинговых исследований;</w:t>
                  </w:r>
                </w:p>
              </w:tc>
            </w:tr>
            <w:tr w:rsidR="001215F2" w:rsidRPr="00A15913" w:rsidTr="00D7039A">
              <w:tc>
                <w:tcPr>
                  <w:tcW w:w="1259" w:type="dxa"/>
                </w:tcPr>
                <w:p w:rsidR="001215F2" w:rsidRPr="00A15913" w:rsidRDefault="001215F2" w:rsidP="001215F2">
                  <w:pPr>
                    <w:autoSpaceDE w:val="0"/>
                    <w:autoSpaceDN w:val="0"/>
                    <w:adjustRightInd w:val="0"/>
                    <w:jc w:val="center"/>
                    <w:rPr>
                      <w:b/>
                      <w:sz w:val="20"/>
                      <w:szCs w:val="20"/>
                    </w:rPr>
                  </w:pPr>
                  <w:r w:rsidRPr="00A15913">
                    <w:rPr>
                      <w:b/>
                      <w:sz w:val="20"/>
                      <w:szCs w:val="20"/>
                    </w:rPr>
                    <w:t>Ц</w:t>
                  </w:r>
                  <w:r w:rsidRPr="00A15913">
                    <w:rPr>
                      <w:b/>
                      <w:sz w:val="20"/>
                      <w:szCs w:val="20"/>
                      <w:lang w:val="en-US"/>
                    </w:rPr>
                    <w:t>i</w:t>
                  </w:r>
                  <w:r w:rsidRPr="00A15913">
                    <w:rPr>
                      <w:b/>
                      <w:sz w:val="20"/>
                      <w:szCs w:val="20"/>
                    </w:rPr>
                    <w:t xml:space="preserve"> </w:t>
                  </w:r>
                  <w:r w:rsidRPr="00A15913">
                    <w:rPr>
                      <w:b/>
                      <w:sz w:val="20"/>
                      <w:szCs w:val="20"/>
                      <w:vertAlign w:val="subscript"/>
                      <w:lang w:val="en-US"/>
                    </w:rPr>
                    <w:t>max</w:t>
                  </w:r>
                  <w:r w:rsidRPr="00A15913">
                    <w:rPr>
                      <w:b/>
                      <w:sz w:val="20"/>
                      <w:szCs w:val="20"/>
                      <w:vertAlign w:val="subscript"/>
                    </w:rPr>
                    <w:t xml:space="preserve"> ед</w:t>
                  </w:r>
                  <w:r w:rsidRPr="00A15913">
                    <w:rPr>
                      <w:b/>
                      <w:sz w:val="20"/>
                      <w:szCs w:val="20"/>
                      <w:vertAlign w:val="subscript"/>
                      <w:lang w:val="en-US"/>
                    </w:rPr>
                    <w:t>j</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начальная (максимальная) цена единицы j-го товара, j-ой  работы, j-ой услуги, установленная в Документации;</w:t>
                  </w:r>
                </w:p>
              </w:tc>
            </w:tr>
            <w:tr w:rsidR="001215F2" w:rsidRPr="00A15913" w:rsidTr="00D7039A">
              <w:trPr>
                <w:trHeight w:val="381"/>
              </w:trPr>
              <w:tc>
                <w:tcPr>
                  <w:tcW w:w="1259" w:type="dxa"/>
                  <w:hideMark/>
                </w:tcPr>
                <w:p w:rsidR="001215F2" w:rsidRPr="00A15913" w:rsidRDefault="001215F2" w:rsidP="001215F2">
                  <w:pPr>
                    <w:autoSpaceDE w:val="0"/>
                    <w:autoSpaceDN w:val="0"/>
                    <w:adjustRightInd w:val="0"/>
                    <w:jc w:val="center"/>
                    <w:rPr>
                      <w:b/>
                      <w:sz w:val="20"/>
                      <w:szCs w:val="20"/>
                      <w:vertAlign w:val="subscript"/>
                      <w:lang w:val="en-US"/>
                    </w:rPr>
                  </w:pPr>
                  <w:r w:rsidRPr="00A15913">
                    <w:rPr>
                      <w:b/>
                      <w:sz w:val="20"/>
                      <w:szCs w:val="20"/>
                    </w:rPr>
                    <w:lastRenderedPageBreak/>
                    <w:t>A</w:t>
                  </w:r>
                  <w:r w:rsidRPr="00A15913">
                    <w:rPr>
                      <w:b/>
                      <w:sz w:val="20"/>
                      <w:szCs w:val="20"/>
                      <w:vertAlign w:val="subscript"/>
                    </w:rPr>
                    <w:t>i</w:t>
                  </w:r>
                </w:p>
                <w:p w:rsidR="001215F2" w:rsidRPr="00A15913" w:rsidRDefault="001215F2" w:rsidP="001215F2">
                  <w:pPr>
                    <w:autoSpaceDE w:val="0"/>
                    <w:autoSpaceDN w:val="0"/>
                    <w:adjustRightInd w:val="0"/>
                    <w:jc w:val="center"/>
                    <w:rPr>
                      <w:b/>
                      <w:sz w:val="20"/>
                      <w:szCs w:val="20"/>
                    </w:rPr>
                  </w:pPr>
                </w:p>
              </w:tc>
              <w:tc>
                <w:tcPr>
                  <w:tcW w:w="5328" w:type="dxa"/>
                  <w:hideMark/>
                </w:tcPr>
                <w:p w:rsidR="001215F2" w:rsidRPr="00A15913" w:rsidRDefault="001215F2" w:rsidP="001215F2">
                  <w:pPr>
                    <w:autoSpaceDE w:val="0"/>
                    <w:autoSpaceDN w:val="0"/>
                    <w:adjustRightInd w:val="0"/>
                    <w:jc w:val="both"/>
                    <w:rPr>
                      <w:sz w:val="20"/>
                      <w:szCs w:val="20"/>
                    </w:rPr>
                  </w:pPr>
                  <w:r w:rsidRPr="00A15913">
                    <w:rPr>
                      <w:sz w:val="20"/>
                      <w:szCs w:val="20"/>
                    </w:rPr>
                    <w:t>- предложение  i-го участника маркетинговых исследований о цене Договора;</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rPr>
                  </w:pPr>
                  <w:r w:rsidRPr="00A15913">
                    <w:rPr>
                      <w:b/>
                      <w:sz w:val="20"/>
                      <w:szCs w:val="20"/>
                    </w:rPr>
                    <w:t>A</w:t>
                  </w:r>
                  <w:r w:rsidRPr="00A15913">
                    <w:rPr>
                      <w:b/>
                      <w:sz w:val="20"/>
                      <w:szCs w:val="20"/>
                      <w:vertAlign w:val="subscript"/>
                    </w:rPr>
                    <w:t>max</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начальная (максимальная) цена Договора,  установленная  в Документации.</w:t>
                  </w:r>
                </w:p>
              </w:tc>
            </w:tr>
          </w:tbl>
          <w:p w:rsidR="001215F2" w:rsidRPr="00A15913" w:rsidRDefault="001215F2" w:rsidP="001215F2">
            <w:pPr>
              <w:jc w:val="both"/>
              <w:rPr>
                <w:sz w:val="20"/>
                <w:szCs w:val="20"/>
              </w:rPr>
            </w:pPr>
          </w:p>
          <w:p w:rsidR="001215F2" w:rsidRPr="00A15913" w:rsidRDefault="001215F2" w:rsidP="001215F2">
            <w:pPr>
              <w:jc w:val="both"/>
              <w:rPr>
                <w:rFonts w:eastAsiaTheme="minorHAnsi"/>
                <w:sz w:val="20"/>
                <w:szCs w:val="20"/>
              </w:rPr>
            </w:pPr>
            <w:r w:rsidRPr="00A15913">
              <w:rPr>
                <w:sz w:val="20"/>
                <w:szCs w:val="20"/>
              </w:rPr>
              <w:t xml:space="preserve">Соотношение цены предлагаемых к поставке товаров российского и иностранного происхождения, </w:t>
            </w:r>
            <w:r w:rsidRPr="00A15913">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rFonts w:eastAsiaTheme="minorHAnsi"/>
                <w:sz w:val="20"/>
                <w:szCs w:val="20"/>
                <w:vertAlign w:val="subscript"/>
              </w:rPr>
              <w:t xml:space="preserve"> </w:t>
            </w:r>
            <w:r w:rsidRPr="00A15913">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vertAlign w:val="subscript"/>
              </w:rPr>
              <w:t xml:space="preserve"> </w:t>
            </w:r>
            <w:r w:rsidRPr="00A15913">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1215F2" w:rsidRPr="00A15913" w:rsidRDefault="001215F2" w:rsidP="001215F2">
            <w:pPr>
              <w:jc w:val="both"/>
              <w:rPr>
                <w:rFonts w:eastAsiaTheme="minorHAnsi"/>
                <w:sz w:val="20"/>
                <w:szCs w:val="20"/>
              </w:rPr>
            </w:pPr>
            <w:r w:rsidRPr="00A15913">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1215F2" w:rsidRPr="00A15913" w:rsidRDefault="001215F2" w:rsidP="001215F2">
            <w:pPr>
              <w:jc w:val="both"/>
              <w:rPr>
                <w:rFonts w:eastAsiaTheme="minorHAnsi"/>
                <w:b/>
                <w:sz w:val="20"/>
                <w:szCs w:val="20"/>
              </w:rPr>
            </w:pPr>
            <w:r w:rsidRPr="00A15913">
              <w:rPr>
                <w:rFonts w:eastAsiaTheme="minorHAnsi"/>
                <w:b/>
                <w:sz w:val="20"/>
                <w:szCs w:val="20"/>
              </w:rPr>
              <w:t>- для двух и более товаров, работ, услуг:</w:t>
            </w:r>
          </w:p>
          <w:p w:rsidR="001215F2" w:rsidRPr="00A15913" w:rsidRDefault="001215F2" w:rsidP="001215F2">
            <w:pPr>
              <w:jc w:val="both"/>
              <w:rPr>
                <w:rFonts w:eastAsiaTheme="minorHAnsi"/>
                <w:b/>
                <w:sz w:val="20"/>
                <w:szCs w:val="20"/>
              </w:rPr>
            </w:pPr>
          </w:p>
          <w:p w:rsidR="001215F2" w:rsidRPr="00A15913" w:rsidRDefault="001215F2" w:rsidP="001215F2">
            <w:pPr>
              <w:jc w:val="center"/>
              <w:rPr>
                <w:rFonts w:eastAsiaTheme="minorHAnsi"/>
                <w:b/>
                <w:sz w:val="20"/>
                <w:szCs w:val="20"/>
                <w:vertAlign w:val="subscript"/>
              </w:rPr>
            </w:pP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rFonts w:eastAsiaTheme="minorHAnsi"/>
                <w:b/>
                <w:sz w:val="20"/>
                <w:szCs w:val="20"/>
              </w:rPr>
              <w:t>= ∑</w:t>
            </w:r>
            <w:r w:rsidRPr="00A15913">
              <w:rPr>
                <w:b/>
                <w:sz w:val="20"/>
                <w:szCs w:val="20"/>
              </w:rPr>
              <w:t xml:space="preserve"> 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r w:rsidRPr="00A15913">
              <w:rPr>
                <w:b/>
                <w:sz w:val="20"/>
                <w:szCs w:val="20"/>
                <w:vertAlign w:val="subscript"/>
              </w:rPr>
              <w:t xml:space="preserve"> </w:t>
            </w:r>
            <w:r w:rsidRPr="00A15913">
              <w:rPr>
                <w:b/>
                <w:sz w:val="20"/>
                <w:szCs w:val="20"/>
              </w:rPr>
              <w:t xml:space="preserve">х </w:t>
            </w:r>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b/>
                <w:sz w:val="20"/>
                <w:szCs w:val="20"/>
                <w:vertAlign w:val="subscript"/>
                <w:lang w:val="en-US"/>
              </w:rPr>
              <w:t>j</w:t>
            </w:r>
          </w:p>
          <w:p w:rsidR="001215F2" w:rsidRPr="00A15913" w:rsidRDefault="001215F2" w:rsidP="001215F2">
            <w:pPr>
              <w:autoSpaceDE w:val="0"/>
              <w:autoSpaceDN w:val="0"/>
              <w:adjustRightInd w:val="0"/>
              <w:rPr>
                <w:sz w:val="20"/>
                <w:szCs w:val="20"/>
              </w:rPr>
            </w:pPr>
            <w:r w:rsidRPr="00A15913">
              <w:rPr>
                <w:sz w:val="20"/>
                <w:szCs w:val="20"/>
              </w:rPr>
              <w:t>где:</w:t>
            </w:r>
          </w:p>
          <w:tbl>
            <w:tblPr>
              <w:tblW w:w="6587" w:type="dxa"/>
              <w:tblLayout w:type="fixed"/>
              <w:tblLook w:val="01E0" w:firstRow="1" w:lastRow="1" w:firstColumn="1" w:lastColumn="1" w:noHBand="0" w:noVBand="0"/>
            </w:tblPr>
            <w:tblGrid>
              <w:gridCol w:w="1259"/>
              <w:gridCol w:w="5328"/>
            </w:tblGrid>
            <w:tr w:rsidR="001215F2" w:rsidRPr="00A15913" w:rsidTr="00D7039A">
              <w:tc>
                <w:tcPr>
                  <w:tcW w:w="1259" w:type="dxa"/>
                </w:tcPr>
                <w:p w:rsidR="001215F2" w:rsidRPr="00A15913" w:rsidRDefault="001215F2" w:rsidP="001215F2">
                  <w:pPr>
                    <w:autoSpaceDE w:val="0"/>
                    <w:autoSpaceDN w:val="0"/>
                    <w:adjustRightInd w:val="0"/>
                    <w:jc w:val="center"/>
                    <w:rPr>
                      <w:b/>
                      <w:sz w:val="20"/>
                      <w:szCs w:val="20"/>
                    </w:rPr>
                  </w:pPr>
                  <w:r w:rsidRPr="00A15913">
                    <w:rPr>
                      <w:rFonts w:eastAsiaTheme="minorHAnsi"/>
                      <w:b/>
                      <w:sz w:val="20"/>
                      <w:szCs w:val="20"/>
                    </w:rPr>
                    <w:t>Ц</w:t>
                  </w:r>
                  <w:r w:rsidRPr="00A15913">
                    <w:rPr>
                      <w:b/>
                      <w:sz w:val="20"/>
                      <w:szCs w:val="20"/>
                      <w:lang w:val="en-US"/>
                    </w:rPr>
                    <w:t>i</w:t>
                  </w:r>
                  <w:r w:rsidRPr="00A15913">
                    <w:rPr>
                      <w:rFonts w:eastAsiaTheme="minorHAnsi"/>
                      <w:b/>
                      <w:sz w:val="20"/>
                      <w:szCs w:val="20"/>
                      <w:vertAlign w:val="subscript"/>
                      <w:lang w:val="en-US"/>
                    </w:rPr>
                    <w:t>rus</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маркетинговых исследований;</w:t>
                  </w:r>
                </w:p>
              </w:tc>
            </w:tr>
            <w:tr w:rsidR="001215F2" w:rsidRPr="00A15913" w:rsidTr="00D7039A">
              <w:tc>
                <w:tcPr>
                  <w:tcW w:w="1259" w:type="dxa"/>
                </w:tcPr>
                <w:p w:rsidR="001215F2" w:rsidRPr="00A15913" w:rsidRDefault="001215F2" w:rsidP="001215F2">
                  <w:pPr>
                    <w:autoSpaceDE w:val="0"/>
                    <w:autoSpaceDN w:val="0"/>
                    <w:adjustRightInd w:val="0"/>
                    <w:jc w:val="center"/>
                    <w:rPr>
                      <w:b/>
                      <w:sz w:val="20"/>
                      <w:szCs w:val="20"/>
                      <w:lang w:val="en-US"/>
                    </w:rPr>
                  </w:pPr>
                  <w:r w:rsidRPr="00A15913">
                    <w:rPr>
                      <w:b/>
                      <w:sz w:val="20"/>
                      <w:szCs w:val="20"/>
                    </w:rPr>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цена единицы j-го товара, j-ой  работы, j-ой услуги, предлагаемая i-ым участником маркетинговых исследований;</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rPr>
                  </w:pPr>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b/>
                      <w:sz w:val="20"/>
                      <w:szCs w:val="20"/>
                      <w:vertAlign w:val="subscript"/>
                      <w:lang w:val="en-US"/>
                    </w:rPr>
                    <w:t>j</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маркетинговых исследований;</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rPr>
                  </w:pPr>
                  <w:r w:rsidRPr="00A15913">
                    <w:rPr>
                      <w:rFonts w:eastAsiaTheme="minorHAnsi"/>
                      <w:b/>
                      <w:sz w:val="20"/>
                      <w:szCs w:val="20"/>
                    </w:rPr>
                    <w:t>∑</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сумма произведений цены единицы j-го товара, j-ой работы, j-ой услуги, предлагаемая i-ым участником маркетинговых исследований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маркетинговых исследований.</w:t>
                  </w:r>
                </w:p>
              </w:tc>
            </w:tr>
          </w:tbl>
          <w:p w:rsidR="001215F2" w:rsidRPr="00A15913" w:rsidRDefault="001215F2" w:rsidP="001215F2">
            <w:pPr>
              <w:jc w:val="both"/>
              <w:rPr>
                <w:rFonts w:eastAsiaTheme="minorHAnsi"/>
                <w:sz w:val="20"/>
                <w:szCs w:val="20"/>
              </w:rPr>
            </w:pPr>
          </w:p>
          <w:p w:rsidR="001215F2" w:rsidRPr="00A15913" w:rsidRDefault="001215F2" w:rsidP="001215F2">
            <w:pPr>
              <w:jc w:val="both"/>
              <w:rPr>
                <w:rFonts w:eastAsiaTheme="minorHAnsi"/>
                <w:sz w:val="20"/>
                <w:szCs w:val="20"/>
              </w:rPr>
            </w:pPr>
            <w:r w:rsidRPr="00A15913">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1215F2" w:rsidRPr="00A15913" w:rsidRDefault="001215F2" w:rsidP="001215F2">
            <w:pPr>
              <w:jc w:val="both"/>
              <w:rPr>
                <w:rFonts w:eastAsiaTheme="minorHAnsi"/>
                <w:b/>
                <w:sz w:val="20"/>
                <w:szCs w:val="20"/>
              </w:rPr>
            </w:pPr>
            <w:r w:rsidRPr="00A15913">
              <w:rPr>
                <w:rFonts w:eastAsiaTheme="minorHAnsi"/>
                <w:b/>
                <w:sz w:val="20"/>
                <w:szCs w:val="20"/>
              </w:rPr>
              <w:t>- для двух и более товаров, работ, услуг:</w:t>
            </w:r>
          </w:p>
          <w:p w:rsidR="001215F2" w:rsidRPr="00A15913" w:rsidRDefault="001215F2" w:rsidP="001215F2">
            <w:pPr>
              <w:jc w:val="both"/>
              <w:rPr>
                <w:rFonts w:eastAsiaTheme="minorHAnsi"/>
                <w:sz w:val="20"/>
                <w:szCs w:val="20"/>
              </w:rPr>
            </w:pPr>
          </w:p>
          <w:p w:rsidR="001215F2" w:rsidRPr="00A15913" w:rsidRDefault="001215F2" w:rsidP="001215F2">
            <w:pPr>
              <w:jc w:val="center"/>
              <w:rPr>
                <w:rFonts w:eastAsiaTheme="minorHAnsi"/>
                <w:b/>
                <w:sz w:val="20"/>
                <w:szCs w:val="20"/>
                <w:vertAlign w:val="subscript"/>
              </w:rPr>
            </w:pP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vertAlign w:val="subscript"/>
              </w:rPr>
              <w:t xml:space="preserve"> </w:t>
            </w:r>
            <w:r w:rsidRPr="00A15913">
              <w:rPr>
                <w:rFonts w:eastAsiaTheme="minorHAnsi"/>
                <w:b/>
                <w:sz w:val="20"/>
                <w:szCs w:val="20"/>
              </w:rPr>
              <w:t>= ∑</w:t>
            </w:r>
            <w:r w:rsidRPr="00A15913">
              <w:rPr>
                <w:b/>
                <w:sz w:val="20"/>
                <w:szCs w:val="20"/>
              </w:rPr>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r w:rsidRPr="00A15913">
              <w:rPr>
                <w:b/>
                <w:sz w:val="20"/>
                <w:szCs w:val="20"/>
                <w:vertAlign w:val="subscript"/>
              </w:rPr>
              <w:t xml:space="preserve"> </w:t>
            </w:r>
            <w:r w:rsidRPr="00A15913">
              <w:rPr>
                <w:b/>
                <w:sz w:val="20"/>
                <w:szCs w:val="20"/>
              </w:rPr>
              <w:t xml:space="preserve">х </w:t>
            </w:r>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fj</w:t>
            </w:r>
          </w:p>
          <w:p w:rsidR="001215F2" w:rsidRPr="00A15913" w:rsidRDefault="001215F2" w:rsidP="001215F2">
            <w:pPr>
              <w:autoSpaceDE w:val="0"/>
              <w:autoSpaceDN w:val="0"/>
              <w:adjustRightInd w:val="0"/>
              <w:rPr>
                <w:sz w:val="20"/>
                <w:szCs w:val="20"/>
              </w:rPr>
            </w:pPr>
            <w:r w:rsidRPr="00A15913">
              <w:rPr>
                <w:sz w:val="20"/>
                <w:szCs w:val="20"/>
              </w:rPr>
              <w:t>где:</w:t>
            </w:r>
          </w:p>
          <w:tbl>
            <w:tblPr>
              <w:tblW w:w="6587" w:type="dxa"/>
              <w:tblLayout w:type="fixed"/>
              <w:tblLook w:val="01E0" w:firstRow="1" w:lastRow="1" w:firstColumn="1" w:lastColumn="1" w:noHBand="0" w:noVBand="0"/>
            </w:tblPr>
            <w:tblGrid>
              <w:gridCol w:w="1259"/>
              <w:gridCol w:w="5328"/>
            </w:tblGrid>
            <w:tr w:rsidR="001215F2" w:rsidRPr="00A15913" w:rsidTr="00D7039A">
              <w:tc>
                <w:tcPr>
                  <w:tcW w:w="1259" w:type="dxa"/>
                </w:tcPr>
                <w:p w:rsidR="001215F2" w:rsidRPr="00A15913" w:rsidRDefault="001215F2" w:rsidP="001215F2">
                  <w:pPr>
                    <w:autoSpaceDE w:val="0"/>
                    <w:autoSpaceDN w:val="0"/>
                    <w:adjustRightInd w:val="0"/>
                    <w:jc w:val="center"/>
                    <w:rPr>
                      <w:b/>
                      <w:sz w:val="20"/>
                      <w:szCs w:val="20"/>
                    </w:rPr>
                  </w:pP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f</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A15913">
                    <w:rPr>
                      <w:sz w:val="20"/>
                      <w:szCs w:val="20"/>
                      <w:lang w:val="en-US"/>
                    </w:rPr>
                    <w:t>i</w:t>
                  </w:r>
                  <w:r w:rsidRPr="00A15913">
                    <w:rPr>
                      <w:sz w:val="20"/>
                      <w:szCs w:val="20"/>
                    </w:rPr>
                    <w:t>-го участника маркетинговых исследований;</w:t>
                  </w:r>
                </w:p>
              </w:tc>
            </w:tr>
            <w:tr w:rsidR="001215F2" w:rsidRPr="00A15913" w:rsidTr="00D7039A">
              <w:tc>
                <w:tcPr>
                  <w:tcW w:w="1259" w:type="dxa"/>
                </w:tcPr>
                <w:p w:rsidR="001215F2" w:rsidRPr="00A15913" w:rsidRDefault="001215F2" w:rsidP="001215F2">
                  <w:pPr>
                    <w:autoSpaceDE w:val="0"/>
                    <w:autoSpaceDN w:val="0"/>
                    <w:adjustRightInd w:val="0"/>
                    <w:jc w:val="center"/>
                    <w:rPr>
                      <w:b/>
                      <w:sz w:val="20"/>
                      <w:szCs w:val="20"/>
                      <w:lang w:val="en-US"/>
                    </w:rPr>
                  </w:pPr>
                  <w:r w:rsidRPr="00A15913">
                    <w:rPr>
                      <w:b/>
                      <w:sz w:val="20"/>
                      <w:szCs w:val="20"/>
                    </w:rPr>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xml:space="preserve">- цена единицы </w:t>
                  </w:r>
                  <w:r w:rsidRPr="00A15913">
                    <w:rPr>
                      <w:sz w:val="20"/>
                      <w:szCs w:val="20"/>
                      <w:lang w:val="en-US"/>
                    </w:rPr>
                    <w:t>j</w:t>
                  </w:r>
                  <w:r w:rsidRPr="00A15913">
                    <w:rPr>
                      <w:sz w:val="20"/>
                      <w:szCs w:val="20"/>
                    </w:rPr>
                    <w:t xml:space="preserve">-го товара,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 xml:space="preserve">-ой услуги, предлагаемая </w:t>
                  </w:r>
                  <w:r w:rsidRPr="00A15913">
                    <w:rPr>
                      <w:sz w:val="20"/>
                      <w:szCs w:val="20"/>
                      <w:lang w:val="en-US"/>
                    </w:rPr>
                    <w:t>i</w:t>
                  </w:r>
                  <w:r w:rsidRPr="00A15913">
                    <w:rPr>
                      <w:sz w:val="20"/>
                      <w:szCs w:val="20"/>
                    </w:rPr>
                    <w:t>-ым участником маркетинговых исследований;</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rPr>
                  </w:pPr>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fj</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xml:space="preserve">- количество (объем) предлагаемых к поставке </w:t>
                  </w:r>
                  <w:r w:rsidRPr="00A15913">
                    <w:rPr>
                      <w:sz w:val="20"/>
                      <w:szCs w:val="20"/>
                      <w:lang w:val="en-US"/>
                    </w:rPr>
                    <w:t>j</w:t>
                  </w:r>
                  <w:r w:rsidRPr="00A15913">
                    <w:rPr>
                      <w:sz w:val="20"/>
                      <w:szCs w:val="20"/>
                    </w:rPr>
                    <w:t xml:space="preserve">-го товара иностранного происхождения,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-ой услуги, выполняемой, оказываемой иностранными лицами, в соответствии с заявкой  i-го участника маркетинговых исследований;</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lang w:val="en-US"/>
                    </w:rPr>
                  </w:pPr>
                  <w:r w:rsidRPr="00A15913">
                    <w:rPr>
                      <w:rFonts w:eastAsiaTheme="minorHAnsi"/>
                      <w:b/>
                      <w:sz w:val="20"/>
                      <w:szCs w:val="20"/>
                    </w:rPr>
                    <w:t>∑</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xml:space="preserve">- сумма произведений цены единицы </w:t>
                  </w:r>
                  <w:r w:rsidRPr="00A15913">
                    <w:rPr>
                      <w:sz w:val="20"/>
                      <w:szCs w:val="20"/>
                      <w:lang w:val="en-US"/>
                    </w:rPr>
                    <w:t>j</w:t>
                  </w:r>
                  <w:r w:rsidRPr="00A15913">
                    <w:rPr>
                      <w:sz w:val="20"/>
                      <w:szCs w:val="20"/>
                    </w:rPr>
                    <w:t xml:space="preserve">-го товара,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 xml:space="preserve">-ой услуги, предлагаемая </w:t>
                  </w:r>
                  <w:r w:rsidRPr="00A15913">
                    <w:rPr>
                      <w:sz w:val="20"/>
                      <w:szCs w:val="20"/>
                      <w:lang w:val="en-US"/>
                    </w:rPr>
                    <w:t>i</w:t>
                  </w:r>
                  <w:r w:rsidRPr="00A15913">
                    <w:rPr>
                      <w:sz w:val="20"/>
                      <w:szCs w:val="20"/>
                    </w:rPr>
                    <w:t xml:space="preserve">-ым участником маркетинговых исследований на количество (объем) предлагаемых к поставке j-го товара иностранного происхождения, работы, услуги, выполняемой, </w:t>
                  </w:r>
                  <w:r w:rsidRPr="00A15913">
                    <w:rPr>
                      <w:sz w:val="20"/>
                      <w:szCs w:val="20"/>
                    </w:rPr>
                    <w:lastRenderedPageBreak/>
                    <w:t>оказываемой иностранными лицами, в соответствии с заявкой  i-го участника маркетинговых исследований.</w:t>
                  </w:r>
                </w:p>
              </w:tc>
            </w:tr>
          </w:tbl>
          <w:p w:rsidR="001215F2" w:rsidRPr="00A15913" w:rsidRDefault="001215F2" w:rsidP="001215F2">
            <w:pPr>
              <w:jc w:val="both"/>
              <w:rPr>
                <w:sz w:val="20"/>
                <w:szCs w:val="20"/>
              </w:rPr>
            </w:pPr>
          </w:p>
          <w:p w:rsidR="001215F2" w:rsidRPr="00A15913" w:rsidRDefault="001215F2" w:rsidP="001215F2">
            <w:pPr>
              <w:jc w:val="both"/>
              <w:rPr>
                <w:b/>
                <w:sz w:val="20"/>
                <w:szCs w:val="20"/>
              </w:rPr>
            </w:pPr>
            <w:r w:rsidRPr="00A15913">
              <w:rPr>
                <w:sz w:val="20"/>
                <w:szCs w:val="20"/>
              </w:rPr>
              <w:t xml:space="preserve">Если </w:t>
            </w: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rFonts w:eastAsiaTheme="minorHAnsi"/>
                <w:b/>
                <w:sz w:val="20"/>
                <w:szCs w:val="20"/>
                <w:vertAlign w:val="subscript"/>
              </w:rPr>
              <w:t xml:space="preserve"> </w:t>
            </w:r>
            <w:r w:rsidRPr="00A15913">
              <w:rPr>
                <w:rFonts w:eastAsiaTheme="minorHAnsi"/>
                <w:b/>
                <w:sz w:val="20"/>
                <w:szCs w:val="20"/>
              </w:rPr>
              <w:t>&gt; 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rPr>
              <w:t>, то</w:t>
            </w:r>
            <w:r w:rsidRPr="00A15913">
              <w:rPr>
                <w:rFonts w:eastAsiaTheme="minorHAnsi"/>
                <w:b/>
                <w:sz w:val="20"/>
                <w:szCs w:val="20"/>
                <w:vertAlign w:val="subscript"/>
              </w:rPr>
              <w:t xml:space="preserve"> </w:t>
            </w:r>
            <w:r w:rsidRPr="00A15913">
              <w:rPr>
                <w:rFonts w:eastAsiaTheme="minorHAnsi"/>
                <w:b/>
                <w:sz w:val="20"/>
                <w:szCs w:val="20"/>
              </w:rPr>
              <w:t>приоритет</w:t>
            </w:r>
            <w:r w:rsidRPr="00A15913">
              <w:rPr>
                <w:rFonts w:eastAsiaTheme="minorHAnsi"/>
                <w:sz w:val="20"/>
                <w:szCs w:val="20"/>
              </w:rPr>
              <w:t xml:space="preserve">, в соответствии с </w:t>
            </w:r>
            <w:r w:rsidRPr="00A15913">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A15913">
              <w:rPr>
                <w:b/>
                <w:sz w:val="20"/>
                <w:szCs w:val="20"/>
              </w:rPr>
              <w:t>предоставляется.</w:t>
            </w:r>
          </w:p>
          <w:p w:rsidR="001215F2" w:rsidRPr="00A15913" w:rsidRDefault="001215F2" w:rsidP="001215F2">
            <w:pPr>
              <w:jc w:val="both"/>
              <w:rPr>
                <w:sz w:val="20"/>
                <w:szCs w:val="20"/>
              </w:rPr>
            </w:pPr>
          </w:p>
          <w:p w:rsidR="001215F2" w:rsidRPr="00A15913" w:rsidRDefault="001215F2" w:rsidP="001215F2">
            <w:pPr>
              <w:jc w:val="both"/>
              <w:rPr>
                <w:sz w:val="20"/>
                <w:szCs w:val="20"/>
              </w:rPr>
            </w:pPr>
            <w:r w:rsidRPr="00A15913">
              <w:rPr>
                <w:sz w:val="20"/>
                <w:szCs w:val="20"/>
              </w:rPr>
              <w:t xml:space="preserve">Если </w:t>
            </w: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rFonts w:eastAsiaTheme="minorHAnsi"/>
                <w:b/>
                <w:sz w:val="20"/>
                <w:szCs w:val="20"/>
              </w:rPr>
              <w:t xml:space="preserve"> &lt; 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rPr>
              <w:t>, то</w:t>
            </w:r>
            <w:r w:rsidRPr="00A15913">
              <w:rPr>
                <w:rFonts w:eastAsiaTheme="minorHAnsi"/>
                <w:b/>
                <w:sz w:val="20"/>
                <w:szCs w:val="20"/>
                <w:vertAlign w:val="subscript"/>
              </w:rPr>
              <w:t xml:space="preserve"> </w:t>
            </w:r>
            <w:r w:rsidRPr="00A15913">
              <w:rPr>
                <w:rFonts w:eastAsiaTheme="minorHAnsi"/>
                <w:b/>
                <w:sz w:val="20"/>
                <w:szCs w:val="20"/>
              </w:rPr>
              <w:t>приоритет</w:t>
            </w:r>
            <w:r w:rsidRPr="00A15913">
              <w:rPr>
                <w:rFonts w:eastAsiaTheme="minorHAnsi"/>
                <w:sz w:val="20"/>
                <w:szCs w:val="20"/>
              </w:rPr>
              <w:t xml:space="preserve">, в соответствии с </w:t>
            </w:r>
            <w:r w:rsidRPr="00A15913">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A15913">
              <w:rPr>
                <w:b/>
                <w:sz w:val="20"/>
                <w:szCs w:val="20"/>
              </w:rPr>
              <w:t>не</w:t>
            </w:r>
            <w:r w:rsidRPr="00A15913">
              <w:rPr>
                <w:sz w:val="20"/>
                <w:szCs w:val="20"/>
              </w:rPr>
              <w:t xml:space="preserve"> </w:t>
            </w:r>
            <w:r w:rsidRPr="00A15913">
              <w:rPr>
                <w:b/>
                <w:sz w:val="20"/>
                <w:szCs w:val="20"/>
              </w:rPr>
              <w:t>предоставляется.</w:t>
            </w:r>
          </w:p>
          <w:p w:rsidR="001215F2" w:rsidRPr="00A15913" w:rsidRDefault="001215F2" w:rsidP="001215F2">
            <w:pPr>
              <w:jc w:val="both"/>
              <w:rPr>
                <w:sz w:val="20"/>
                <w:szCs w:val="20"/>
              </w:rPr>
            </w:pPr>
          </w:p>
          <w:p w:rsidR="001215F2" w:rsidRPr="00A15913" w:rsidRDefault="001215F2" w:rsidP="001215F2">
            <w:pPr>
              <w:jc w:val="both"/>
              <w:rPr>
                <w:sz w:val="20"/>
                <w:szCs w:val="20"/>
              </w:rPr>
            </w:pPr>
            <w:r w:rsidRPr="00A15913">
              <w:rPr>
                <w:sz w:val="20"/>
                <w:szCs w:val="20"/>
              </w:rPr>
              <w:t xml:space="preserve">Для </w:t>
            </w:r>
            <w:r w:rsidRPr="00A15913">
              <w:rPr>
                <w:b/>
                <w:sz w:val="20"/>
                <w:szCs w:val="20"/>
              </w:rPr>
              <w:t>расчета итогового рейтинга (К</w:t>
            </w:r>
            <w:r w:rsidRPr="00A15913">
              <w:rPr>
                <w:b/>
                <w:sz w:val="20"/>
                <w:szCs w:val="20"/>
                <w:lang w:val="en-US"/>
              </w:rPr>
              <w:t>a</w:t>
            </w:r>
            <w:r w:rsidRPr="00A15913">
              <w:rPr>
                <w:b/>
                <w:sz w:val="20"/>
                <w:szCs w:val="20"/>
                <w:vertAlign w:val="subscript"/>
                <w:lang w:val="en-US"/>
              </w:rPr>
              <w:t>i</w:t>
            </w:r>
            <w:r w:rsidRPr="00A15913">
              <w:rPr>
                <w:b/>
                <w:sz w:val="20"/>
                <w:szCs w:val="20"/>
              </w:rPr>
              <w:t>)</w:t>
            </w:r>
            <w:r w:rsidRPr="00A15913">
              <w:rPr>
                <w:sz w:val="20"/>
                <w:szCs w:val="20"/>
              </w:rPr>
              <w:t xml:space="preserve"> по </w:t>
            </w:r>
            <w:r w:rsidRPr="00A15913">
              <w:rPr>
                <w:sz w:val="20"/>
                <w:szCs w:val="20"/>
                <w:lang w:val="en-US"/>
              </w:rPr>
              <w:t>i</w:t>
            </w:r>
            <w:r w:rsidRPr="00A15913">
              <w:rPr>
                <w:sz w:val="20"/>
                <w:szCs w:val="20"/>
              </w:rPr>
              <w:t>-й заявке рейтинг (Ra</w:t>
            </w:r>
            <w:r w:rsidRPr="00A15913">
              <w:rPr>
                <w:sz w:val="20"/>
                <w:szCs w:val="20"/>
                <w:vertAlign w:val="subscript"/>
                <w:lang w:val="en-US"/>
              </w:rPr>
              <w:t>i</w:t>
            </w:r>
            <w:r w:rsidRPr="00A15913">
              <w:rPr>
                <w:sz w:val="20"/>
                <w:szCs w:val="20"/>
              </w:rPr>
              <w:t xml:space="preserve">), присуждаемый </w:t>
            </w:r>
            <w:r w:rsidRPr="00A15913">
              <w:rPr>
                <w:sz w:val="20"/>
                <w:szCs w:val="20"/>
                <w:lang w:val="en-US"/>
              </w:rPr>
              <w:t>i</w:t>
            </w:r>
            <w:r w:rsidRPr="00A15913">
              <w:rPr>
                <w:sz w:val="20"/>
                <w:szCs w:val="20"/>
              </w:rPr>
              <w:t>-й заявке по критерию «Цена Договора» умножается на соответствующую указанному критерию значимость.</w:t>
            </w:r>
          </w:p>
          <w:p w:rsidR="001215F2" w:rsidRPr="00A15913" w:rsidRDefault="001215F2" w:rsidP="001215F2">
            <w:pPr>
              <w:jc w:val="both"/>
              <w:rPr>
                <w:sz w:val="20"/>
                <w:szCs w:val="20"/>
              </w:rPr>
            </w:pPr>
            <w:r w:rsidRPr="00A15913">
              <w:rPr>
                <w:sz w:val="20"/>
                <w:szCs w:val="20"/>
              </w:rPr>
              <w:t>Полученное число округляется до двух знаков после запятой по математическим правилам.</w:t>
            </w:r>
          </w:p>
          <w:p w:rsidR="001215F2" w:rsidRPr="00A15913" w:rsidRDefault="001215F2" w:rsidP="001215F2">
            <w:pPr>
              <w:tabs>
                <w:tab w:val="left" w:pos="469"/>
              </w:tabs>
              <w:jc w:val="both"/>
              <w:rPr>
                <w:b/>
                <w:sz w:val="20"/>
                <w:szCs w:val="20"/>
              </w:rPr>
            </w:pPr>
          </w:p>
          <w:p w:rsidR="00656B93" w:rsidRPr="00A15913" w:rsidRDefault="00656B93" w:rsidP="00B73B8F">
            <w:pPr>
              <w:tabs>
                <w:tab w:val="left" w:pos="469"/>
              </w:tabs>
              <w:jc w:val="both"/>
              <w:rPr>
                <w:sz w:val="20"/>
                <w:szCs w:val="20"/>
              </w:rPr>
            </w:pPr>
          </w:p>
        </w:tc>
      </w:tr>
      <w:tr w:rsidR="00F426E5" w:rsidRPr="00A15913"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F426E5" w:rsidP="00895339">
            <w:pPr>
              <w:keepNext/>
              <w:keepLines/>
              <w:widowControl w:val="0"/>
              <w:suppressLineNumbers/>
              <w:suppressAutoHyphens/>
              <w:jc w:val="both"/>
              <w:rPr>
                <w:sz w:val="20"/>
                <w:szCs w:val="20"/>
              </w:rPr>
            </w:pPr>
            <w:r w:rsidRPr="00A15913">
              <w:rPr>
                <w:sz w:val="20"/>
                <w:szCs w:val="20"/>
              </w:rPr>
              <w:t xml:space="preserve">Требование о предоставлении обеспечения заявки на участие в </w:t>
            </w:r>
            <w:r w:rsidR="00D31F77" w:rsidRPr="00A15913">
              <w:rPr>
                <w:sz w:val="20"/>
                <w:szCs w:val="20"/>
              </w:rPr>
              <w:t>маркетинговых исследованиях</w:t>
            </w:r>
          </w:p>
          <w:p w:rsidR="00895339" w:rsidRPr="00A15913" w:rsidRDefault="00895339" w:rsidP="00895339">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C670A6" w:rsidRPr="00A15913" w:rsidRDefault="00F426E5" w:rsidP="00C670A6">
            <w:pPr>
              <w:keepNext/>
              <w:keepLines/>
              <w:widowControl w:val="0"/>
              <w:suppressLineNumbers/>
              <w:suppressAutoHyphens/>
              <w:jc w:val="both"/>
              <w:rPr>
                <w:sz w:val="20"/>
                <w:szCs w:val="20"/>
              </w:rPr>
            </w:pPr>
            <w:r w:rsidRPr="00A15913">
              <w:rPr>
                <w:sz w:val="20"/>
                <w:szCs w:val="20"/>
              </w:rPr>
              <w:t>Не установлено</w:t>
            </w:r>
            <w:r w:rsidR="00C670A6" w:rsidRPr="00A15913">
              <w:rPr>
                <w:sz w:val="20"/>
                <w:szCs w:val="20"/>
              </w:rPr>
              <w:t>.</w:t>
            </w:r>
          </w:p>
          <w:p w:rsidR="00F426E5" w:rsidRPr="00A15913" w:rsidRDefault="00F426E5" w:rsidP="006577D2">
            <w:pPr>
              <w:keepNext/>
              <w:keepLines/>
              <w:widowControl w:val="0"/>
              <w:suppressLineNumbers/>
              <w:suppressAutoHyphens/>
              <w:jc w:val="both"/>
              <w:rPr>
                <w:sz w:val="20"/>
                <w:szCs w:val="20"/>
              </w:rPr>
            </w:pPr>
          </w:p>
        </w:tc>
      </w:tr>
      <w:tr w:rsidR="00F426E5" w:rsidRPr="00A15913"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895339">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426E5" w:rsidRPr="00A15913" w:rsidRDefault="00F426E5" w:rsidP="00C670A6">
            <w:pPr>
              <w:keepNext/>
              <w:keepLines/>
              <w:widowControl w:val="0"/>
              <w:suppressLineNumbers/>
              <w:suppressAutoHyphens/>
              <w:jc w:val="both"/>
              <w:rPr>
                <w:sz w:val="20"/>
                <w:szCs w:val="20"/>
              </w:rPr>
            </w:pPr>
            <w:r w:rsidRPr="00A15913">
              <w:rPr>
                <w:sz w:val="20"/>
                <w:szCs w:val="20"/>
              </w:rPr>
              <w:t>Не установлено.</w:t>
            </w:r>
          </w:p>
        </w:tc>
      </w:tr>
      <w:bookmarkEnd w:id="3"/>
    </w:tbl>
    <w:p w:rsidR="008C73B5" w:rsidRPr="00A15913" w:rsidRDefault="008C73B5" w:rsidP="004B1325">
      <w:pPr>
        <w:tabs>
          <w:tab w:val="left" w:pos="3686"/>
        </w:tabs>
        <w:rPr>
          <w:sz w:val="26"/>
          <w:szCs w:val="26"/>
        </w:rPr>
        <w:sectPr w:rsidR="008C73B5" w:rsidRPr="00A15913"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5" w:name="_Toc121738778"/>
    </w:p>
    <w:bookmarkEnd w:id="55"/>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6"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6"/>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57"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57"/>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2"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3"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D372F0" w:rsidRPr="005111EB">
        <w:rPr>
          <w:sz w:val="21"/>
          <w:szCs w:val="21"/>
        </w:rPr>
        <w:t xml:space="preserve">поставить товары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391"/>
        <w:gridCol w:w="1487"/>
        <w:gridCol w:w="1210"/>
        <w:gridCol w:w="1259"/>
        <w:gridCol w:w="1041"/>
        <w:gridCol w:w="1144"/>
        <w:gridCol w:w="1349"/>
        <w:gridCol w:w="1372"/>
      </w:tblGrid>
      <w:tr w:rsidR="00C670A6" w:rsidRPr="00C670A6" w:rsidTr="00D7039A">
        <w:trPr>
          <w:trHeight w:val="1841"/>
        </w:trPr>
        <w:tc>
          <w:tcPr>
            <w:tcW w:w="418" w:type="dxa"/>
            <w:tcBorders>
              <w:top w:val="single" w:sz="4" w:space="0" w:color="auto"/>
              <w:left w:val="single" w:sz="4" w:space="0" w:color="auto"/>
              <w:bottom w:val="single" w:sz="4" w:space="0" w:color="auto"/>
              <w:right w:val="single" w:sz="4" w:space="0" w:color="auto"/>
            </w:tcBorders>
            <w:hideMark/>
          </w:tcPr>
          <w:p w:rsidR="00C670A6" w:rsidRPr="00C670A6" w:rsidRDefault="00C670A6" w:rsidP="00D7039A">
            <w:pPr>
              <w:ind w:left="-57" w:right="-57"/>
              <w:jc w:val="center"/>
              <w:rPr>
                <w:sz w:val="20"/>
                <w:szCs w:val="20"/>
              </w:rPr>
            </w:pPr>
            <w:r w:rsidRPr="00C670A6">
              <w:rPr>
                <w:sz w:val="20"/>
                <w:szCs w:val="20"/>
              </w:rPr>
              <w:t>№</w:t>
            </w:r>
          </w:p>
          <w:p w:rsidR="00C670A6" w:rsidRPr="00C670A6" w:rsidRDefault="00C670A6" w:rsidP="00D7039A">
            <w:pPr>
              <w:ind w:left="-57" w:right="-57"/>
              <w:jc w:val="center"/>
              <w:rPr>
                <w:sz w:val="20"/>
                <w:szCs w:val="20"/>
              </w:rPr>
            </w:pPr>
            <w:r w:rsidRPr="00C670A6">
              <w:rPr>
                <w:sz w:val="20"/>
                <w:szCs w:val="20"/>
              </w:rPr>
              <w:t>п/п</w:t>
            </w:r>
          </w:p>
        </w:tc>
        <w:tc>
          <w:tcPr>
            <w:tcW w:w="1391" w:type="dxa"/>
            <w:tcBorders>
              <w:top w:val="single" w:sz="4" w:space="0" w:color="auto"/>
              <w:left w:val="single" w:sz="4" w:space="0" w:color="auto"/>
              <w:bottom w:val="single" w:sz="4" w:space="0" w:color="auto"/>
              <w:right w:val="single" w:sz="4" w:space="0" w:color="auto"/>
            </w:tcBorders>
            <w:hideMark/>
          </w:tcPr>
          <w:p w:rsidR="00C670A6" w:rsidRPr="00C670A6" w:rsidRDefault="00C670A6" w:rsidP="00D7039A">
            <w:pPr>
              <w:ind w:left="-57" w:right="-57"/>
              <w:jc w:val="center"/>
              <w:rPr>
                <w:sz w:val="20"/>
                <w:szCs w:val="20"/>
              </w:rPr>
            </w:pPr>
            <w:r w:rsidRPr="00C670A6">
              <w:rPr>
                <w:sz w:val="20"/>
                <w:szCs w:val="20"/>
              </w:rPr>
              <w:t>Наименование товара</w:t>
            </w:r>
          </w:p>
        </w:tc>
        <w:tc>
          <w:tcPr>
            <w:tcW w:w="1487" w:type="dxa"/>
            <w:tcBorders>
              <w:top w:val="single" w:sz="4" w:space="0" w:color="auto"/>
              <w:left w:val="single" w:sz="4" w:space="0" w:color="auto"/>
              <w:bottom w:val="single" w:sz="4" w:space="0" w:color="auto"/>
              <w:right w:val="single" w:sz="4" w:space="0" w:color="auto"/>
            </w:tcBorders>
            <w:hideMark/>
          </w:tcPr>
          <w:p w:rsidR="00C670A6" w:rsidRPr="00C670A6" w:rsidRDefault="00C670A6" w:rsidP="00D7039A">
            <w:pPr>
              <w:ind w:left="-57" w:right="-57"/>
              <w:jc w:val="center"/>
              <w:rPr>
                <w:sz w:val="20"/>
                <w:szCs w:val="20"/>
              </w:rPr>
            </w:pPr>
            <w:r w:rsidRPr="00C670A6">
              <w:rPr>
                <w:sz w:val="20"/>
                <w:szCs w:val="20"/>
              </w:rPr>
              <w:t>Технические характеристики</w:t>
            </w:r>
          </w:p>
        </w:tc>
        <w:tc>
          <w:tcPr>
            <w:tcW w:w="1210" w:type="dxa"/>
            <w:tcBorders>
              <w:top w:val="single" w:sz="4" w:space="0" w:color="auto"/>
              <w:left w:val="single" w:sz="4" w:space="0" w:color="auto"/>
              <w:bottom w:val="single" w:sz="4" w:space="0" w:color="auto"/>
              <w:right w:val="single" w:sz="4" w:space="0" w:color="auto"/>
            </w:tcBorders>
            <w:hideMark/>
          </w:tcPr>
          <w:p w:rsidR="00C670A6" w:rsidRPr="00C670A6" w:rsidRDefault="00C670A6" w:rsidP="00D7039A">
            <w:pPr>
              <w:ind w:left="-57" w:right="-57"/>
              <w:jc w:val="center"/>
              <w:rPr>
                <w:rFonts w:eastAsiaTheme="minorHAnsi"/>
                <w:sz w:val="20"/>
                <w:szCs w:val="20"/>
                <w:lang w:eastAsia="en-US"/>
              </w:rPr>
            </w:pPr>
            <w:r w:rsidRPr="00C670A6">
              <w:rPr>
                <w:rFonts w:eastAsiaTheme="minorHAnsi"/>
                <w:sz w:val="20"/>
                <w:szCs w:val="20"/>
                <w:lang w:eastAsia="en-US"/>
              </w:rPr>
              <w:t>Производитель товара</w:t>
            </w:r>
            <w:r w:rsidRPr="00C670A6">
              <w:rPr>
                <w:rFonts w:eastAsiaTheme="minorHAnsi"/>
                <w:sz w:val="20"/>
                <w:szCs w:val="20"/>
                <w:lang w:val="en-US" w:eastAsia="en-US"/>
              </w:rPr>
              <w:t>/</w:t>
            </w:r>
            <w:r w:rsidRPr="00C670A6">
              <w:rPr>
                <w:rFonts w:eastAsiaTheme="minorHAnsi"/>
                <w:sz w:val="20"/>
                <w:szCs w:val="20"/>
                <w:lang w:eastAsia="en-US"/>
              </w:rPr>
              <w:t xml:space="preserve"> Страна происхождения товара</w:t>
            </w:r>
          </w:p>
        </w:tc>
        <w:tc>
          <w:tcPr>
            <w:tcW w:w="1259"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center"/>
              <w:rPr>
                <w:rFonts w:eastAsiaTheme="minorHAnsi"/>
                <w:sz w:val="20"/>
                <w:szCs w:val="20"/>
                <w:lang w:eastAsia="en-US"/>
              </w:rPr>
            </w:pPr>
            <w:r w:rsidRPr="00C670A6">
              <w:rPr>
                <w:rFonts w:eastAsiaTheme="minorHAnsi"/>
                <w:sz w:val="20"/>
                <w:szCs w:val="20"/>
                <w:lang w:eastAsia="en-US"/>
              </w:rPr>
              <w:t>Номер сертификата «Газсерт»/ «Интер-газсерт»</w:t>
            </w:r>
          </w:p>
          <w:p w:rsidR="00C670A6" w:rsidRPr="00C670A6" w:rsidRDefault="00C670A6" w:rsidP="00D7039A">
            <w:pPr>
              <w:ind w:left="-57" w:right="-57"/>
              <w:jc w:val="center"/>
              <w:rPr>
                <w:rFonts w:eastAsiaTheme="minorHAnsi"/>
                <w:sz w:val="20"/>
                <w:szCs w:val="20"/>
                <w:lang w:eastAsia="en-US"/>
              </w:rPr>
            </w:pPr>
            <w:r w:rsidRPr="00C670A6">
              <w:rPr>
                <w:rFonts w:eastAsiaTheme="minorHAnsi"/>
                <w:sz w:val="20"/>
                <w:szCs w:val="20"/>
                <w:lang w:eastAsia="en-US"/>
              </w:rPr>
              <w:t>(при наличии)</w:t>
            </w:r>
            <w:r w:rsidRPr="00C670A6">
              <w:rPr>
                <w:rFonts w:eastAsiaTheme="minorHAnsi"/>
                <w:sz w:val="20"/>
                <w:szCs w:val="20"/>
                <w:vertAlign w:val="superscript"/>
                <w:lang w:eastAsia="en-US"/>
              </w:rPr>
              <w:footnoteReference w:id="1"/>
            </w:r>
          </w:p>
        </w:tc>
        <w:tc>
          <w:tcPr>
            <w:tcW w:w="1041" w:type="dxa"/>
            <w:tcBorders>
              <w:top w:val="single" w:sz="4" w:space="0" w:color="auto"/>
              <w:left w:val="single" w:sz="4" w:space="0" w:color="auto"/>
              <w:bottom w:val="single" w:sz="4" w:space="0" w:color="auto"/>
              <w:right w:val="single" w:sz="4" w:space="0" w:color="auto"/>
            </w:tcBorders>
            <w:hideMark/>
          </w:tcPr>
          <w:p w:rsidR="00C670A6" w:rsidRPr="00C670A6" w:rsidRDefault="00C670A6"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Единица измерения</w:t>
            </w:r>
          </w:p>
        </w:tc>
        <w:tc>
          <w:tcPr>
            <w:tcW w:w="1144" w:type="dxa"/>
            <w:tcBorders>
              <w:top w:val="single" w:sz="4" w:space="0" w:color="auto"/>
              <w:left w:val="single" w:sz="4" w:space="0" w:color="auto"/>
              <w:bottom w:val="single" w:sz="4" w:space="0" w:color="auto"/>
              <w:right w:val="single" w:sz="4" w:space="0" w:color="auto"/>
            </w:tcBorders>
            <w:hideMark/>
          </w:tcPr>
          <w:p w:rsidR="00C670A6" w:rsidRPr="00C670A6" w:rsidRDefault="00C670A6"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Количество товара</w:t>
            </w:r>
          </w:p>
        </w:tc>
        <w:tc>
          <w:tcPr>
            <w:tcW w:w="1349"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Цена за ед. товара, руб.</w:t>
            </w:r>
          </w:p>
          <w:p w:rsidR="00C670A6" w:rsidRPr="00C670A6" w:rsidRDefault="00C670A6"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 НДС или НДС не облагается)</w:t>
            </w:r>
          </w:p>
        </w:tc>
        <w:tc>
          <w:tcPr>
            <w:tcW w:w="1372"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Стоимость товара, руб.</w:t>
            </w:r>
          </w:p>
          <w:p w:rsidR="00C670A6" w:rsidRPr="00C670A6" w:rsidRDefault="00C670A6"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 НДС или НДС не облагается)</w:t>
            </w:r>
          </w:p>
        </w:tc>
      </w:tr>
      <w:tr w:rsidR="00C670A6" w:rsidRPr="00C670A6" w:rsidTr="00D7039A">
        <w:trPr>
          <w:trHeight w:val="225"/>
        </w:trPr>
        <w:tc>
          <w:tcPr>
            <w:tcW w:w="418"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487"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210"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349"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372"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r>
      <w:tr w:rsidR="00C670A6" w:rsidRPr="00C670A6" w:rsidTr="00D7039A">
        <w:trPr>
          <w:trHeight w:val="238"/>
        </w:trPr>
        <w:tc>
          <w:tcPr>
            <w:tcW w:w="418"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487"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210"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trike/>
                <w:sz w:val="20"/>
                <w:szCs w:val="20"/>
              </w:rPr>
            </w:pPr>
          </w:p>
        </w:tc>
        <w:tc>
          <w:tcPr>
            <w:tcW w:w="1259"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trike/>
                <w:sz w:val="20"/>
                <w:szCs w:val="20"/>
              </w:rPr>
            </w:pPr>
          </w:p>
        </w:tc>
        <w:tc>
          <w:tcPr>
            <w:tcW w:w="1041"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349"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c>
          <w:tcPr>
            <w:tcW w:w="1372" w:type="dxa"/>
            <w:tcBorders>
              <w:top w:val="single" w:sz="4" w:space="0" w:color="auto"/>
              <w:left w:val="single" w:sz="4" w:space="0" w:color="auto"/>
              <w:bottom w:val="single" w:sz="4" w:space="0" w:color="auto"/>
              <w:right w:val="single" w:sz="4" w:space="0" w:color="auto"/>
            </w:tcBorders>
          </w:tcPr>
          <w:p w:rsidR="00C670A6" w:rsidRPr="00C670A6" w:rsidRDefault="00C670A6" w:rsidP="00D7039A">
            <w:pPr>
              <w:ind w:left="-57" w:right="-57"/>
              <w:jc w:val="both"/>
              <w:rPr>
                <w:sz w:val="20"/>
                <w:szCs w:val="20"/>
              </w:rPr>
            </w:pPr>
          </w:p>
        </w:tc>
      </w:tr>
    </w:tbl>
    <w:p w:rsidR="000A011A" w:rsidRDefault="000A011A" w:rsidP="00A93DBC">
      <w:pPr>
        <w:pStyle w:val="aff2"/>
        <w:spacing w:after="0"/>
        <w:rPr>
          <w:sz w:val="21"/>
          <w:szCs w:val="21"/>
        </w:rPr>
      </w:pPr>
    </w:p>
    <w:p w:rsidR="00B8010A" w:rsidRDefault="00A93DBC" w:rsidP="00A93DBC">
      <w:pPr>
        <w:pStyle w:val="aff2"/>
        <w:spacing w:after="0"/>
        <w:rPr>
          <w:sz w:val="21"/>
          <w:szCs w:val="21"/>
        </w:rPr>
      </w:pPr>
      <w:r w:rsidRPr="00BC707E">
        <w:rPr>
          <w:sz w:val="21"/>
          <w:szCs w:val="21"/>
        </w:rPr>
        <w:t>Цена Договора составляет: __________ (</w:t>
      </w:r>
      <w:r w:rsidRPr="00BC707E">
        <w:rPr>
          <w:i/>
          <w:sz w:val="21"/>
          <w:szCs w:val="21"/>
        </w:rPr>
        <w:t>___________ прописью_________</w:t>
      </w:r>
      <w:r w:rsidRPr="00BC707E">
        <w:rPr>
          <w:sz w:val="21"/>
          <w:szCs w:val="21"/>
        </w:rPr>
        <w:t xml:space="preserve">) рублей ___ копеек. </w:t>
      </w:r>
    </w:p>
    <w:p w:rsidR="00A93DBC" w:rsidRPr="00BC707E" w:rsidRDefault="00A93DBC" w:rsidP="00A93DBC">
      <w:pPr>
        <w:pStyle w:val="aff2"/>
        <w:spacing w:after="0"/>
        <w:rPr>
          <w:sz w:val="21"/>
          <w:szCs w:val="21"/>
        </w:rPr>
      </w:pPr>
      <w:r w:rsidRPr="00BC707E">
        <w:rPr>
          <w:sz w:val="21"/>
          <w:szCs w:val="21"/>
        </w:rPr>
        <w:t>*НДС __________ (</w:t>
      </w:r>
      <w:r w:rsidRPr="00BC707E">
        <w:rPr>
          <w:i/>
          <w:sz w:val="21"/>
          <w:szCs w:val="21"/>
        </w:rPr>
        <w:t>___________ прописью_________</w:t>
      </w:r>
      <w:r w:rsidRPr="00BC707E">
        <w:rPr>
          <w:sz w:val="21"/>
          <w:szCs w:val="21"/>
        </w:rPr>
        <w:t xml:space="preserve">) рублей___ копеек (в том числе).  </w:t>
      </w:r>
    </w:p>
    <w:p w:rsidR="00A93DBC" w:rsidRPr="00B8010A" w:rsidRDefault="00A93DBC" w:rsidP="00A93DBC">
      <w:pPr>
        <w:jc w:val="both"/>
        <w:rPr>
          <w:i/>
          <w:sz w:val="18"/>
          <w:szCs w:val="18"/>
        </w:rPr>
      </w:pPr>
      <w:r w:rsidRPr="00B8010A">
        <w:rPr>
          <w:i/>
          <w:sz w:val="18"/>
          <w:szCs w:val="18"/>
        </w:rPr>
        <w:t>(указывается предлагаемая цена Договора, в рублях, рассчитывается в соответствии с порядком, установленным в  пп. 3.</w:t>
      </w:r>
      <w:r w:rsidR="00986235">
        <w:rPr>
          <w:i/>
          <w:sz w:val="18"/>
          <w:szCs w:val="18"/>
        </w:rPr>
        <w:t>2.8</w:t>
      </w:r>
      <w:r w:rsidRPr="00B8010A">
        <w:rPr>
          <w:i/>
          <w:sz w:val="18"/>
          <w:szCs w:val="18"/>
        </w:rPr>
        <w:t xml:space="preserve"> Раздела 2 Документации и Разделе 3 Документации).</w:t>
      </w:r>
    </w:p>
    <w:p w:rsidR="00A93DBC" w:rsidRPr="00B8010A" w:rsidRDefault="00A93DBC" w:rsidP="00A93DBC">
      <w:pPr>
        <w:jc w:val="both"/>
        <w:rPr>
          <w:sz w:val="18"/>
          <w:szCs w:val="18"/>
        </w:rPr>
      </w:pPr>
      <w:r w:rsidRPr="00B8010A">
        <w:rPr>
          <w:i/>
          <w:sz w:val="18"/>
          <w:szCs w:val="18"/>
        </w:rPr>
        <w:t xml:space="preserve">*Примечание - если Участник </w:t>
      </w:r>
      <w:r w:rsidR="00D31F77">
        <w:rPr>
          <w:i/>
          <w:sz w:val="18"/>
          <w:szCs w:val="18"/>
        </w:rPr>
        <w:t>маркетинговых исследований</w:t>
      </w:r>
      <w:r w:rsidRPr="00B8010A">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Default="00986235"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D31F77">
        <w:rPr>
          <w:b/>
          <w:sz w:val="21"/>
          <w:szCs w:val="21"/>
        </w:rPr>
        <w:t>маркетинговых исследованиях</w:t>
      </w:r>
      <w:r w:rsidRPr="00AD66BE">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с реестровым номером закупки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lastRenderedPageBreak/>
        <w:t xml:space="preserve">(указать наименование Участника  </w:t>
      </w:r>
      <w:r w:rsidR="00D31F77">
        <w:rPr>
          <w:i/>
          <w:sz w:val="20"/>
        </w:rPr>
        <w:t>маркетинговых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C1460D" w:rsidRPr="005111EB">
        <w:rPr>
          <w:sz w:val="21"/>
          <w:szCs w:val="21"/>
        </w:rPr>
        <w:t>поставку товаров</w:t>
      </w:r>
      <w:r w:rsidR="00A93DBC" w:rsidRPr="005111EB">
        <w:rPr>
          <w:sz w:val="21"/>
          <w:szCs w:val="21"/>
        </w:rPr>
        <w:t>,</w:t>
      </w:r>
      <w:r w:rsidR="00C1460D" w:rsidRPr="005111EB">
        <w:rPr>
          <w:sz w:val="21"/>
          <w:szCs w:val="21"/>
        </w:rPr>
        <w:t xml:space="preserve"> которые должны быть поставлены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t>маркетинговых исследованиях</w:t>
      </w:r>
      <w:r w:rsidR="00C1460D" w:rsidRPr="005111EB">
        <w:rPr>
          <w:sz w:val="21"/>
          <w:szCs w:val="21"/>
        </w:rPr>
        <w:t>, данные товары будут в любом случае поставлены в полном соответствии с Документацией  в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BC707E" w:rsidRPr="005111EB">
        <w:rPr>
          <w:sz w:val="21"/>
          <w:szCs w:val="21"/>
        </w:rPr>
        <w:t xml:space="preserve"> поставить товары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206D2" w:rsidP="00BC707E">
      <w:pPr>
        <w:pStyle w:val="aff2"/>
        <w:spacing w:after="0"/>
        <w:ind w:firstLine="567"/>
        <w:rPr>
          <w:sz w:val="21"/>
          <w:szCs w:val="21"/>
        </w:rPr>
      </w:pPr>
      <w:r w:rsidRPr="005111EB">
        <w:rPr>
          <w:sz w:val="21"/>
          <w:szCs w:val="21"/>
        </w:rPr>
        <w:t>6. Для поставки товаров</w:t>
      </w:r>
      <w:r w:rsidR="00BB26B4">
        <w:rPr>
          <w:i/>
          <w:sz w:val="21"/>
          <w:szCs w:val="21"/>
        </w:rPr>
        <w:t xml:space="preserve">, </w:t>
      </w:r>
      <w:r w:rsidR="00BB26B4" w:rsidRPr="00BB26B4">
        <w:rPr>
          <w:sz w:val="21"/>
          <w:szCs w:val="21"/>
        </w:rPr>
        <w:t xml:space="preserve">являющихся предметом </w:t>
      </w:r>
      <w:r w:rsidR="00D31F77">
        <w:rPr>
          <w:sz w:val="21"/>
          <w:szCs w:val="21"/>
        </w:rPr>
        <w:t>маркетинговых исследований</w:t>
      </w:r>
      <w:r w:rsidR="00BB26B4" w:rsidRPr="00BB26B4">
        <w:rPr>
          <w:sz w:val="21"/>
          <w:szCs w:val="21"/>
        </w:rPr>
        <w:t xml:space="preserve">, </w:t>
      </w:r>
      <w:r w:rsidRPr="00BB26B4">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Pr>
          <w:sz w:val="21"/>
          <w:szCs w:val="21"/>
        </w:rPr>
        <w:t xml:space="preserve"> </w:t>
      </w:r>
      <w:r>
        <w:rPr>
          <w:i/>
          <w:sz w:val="18"/>
          <w:szCs w:val="18"/>
        </w:rPr>
        <w:t>(выбирать</w:t>
      </w:r>
      <w:r w:rsidRPr="002D4137">
        <w:rPr>
          <w:i/>
          <w:sz w:val="18"/>
          <w:szCs w:val="18"/>
        </w:rPr>
        <w:t xml:space="preserve"> один из предложенных вариантов)</w:t>
      </w:r>
      <w:r>
        <w:rPr>
          <w:i/>
          <w:sz w:val="18"/>
          <w:szCs w:val="18"/>
        </w:rPr>
        <w:t xml:space="preserve"> </w:t>
      </w:r>
      <w:r>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В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«Челябинскгоргаз</w:t>
      </w:r>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«Челябинскгоргаз</w:t>
      </w:r>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Участника  </w:t>
      </w:r>
      <w:r w:rsidR="00D31F77">
        <w:rPr>
          <w:i/>
          <w:sz w:val="20"/>
        </w:rPr>
        <w:t>маркетинговых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маркетинговых исследований</w:t>
      </w:r>
      <w:r w:rsidRPr="00361B14">
        <w:rPr>
          <w:sz w:val="21"/>
          <w:szCs w:val="21"/>
        </w:rPr>
        <w:t xml:space="preserve">  -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lastRenderedPageBreak/>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«Челябинскгоргаз</w:t>
      </w:r>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должность,  телефон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в банке,  прочие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Pr="00BC707E" w:rsidRDefault="00BC707E"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в случае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вариантов)  </w:t>
      </w:r>
      <w:r w:rsidRPr="00BB26B4">
        <w:rPr>
          <w:sz w:val="21"/>
          <w:szCs w:val="21"/>
        </w:rPr>
        <w:t>в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2"/>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«Челябинскгоргаз»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«Челябинскгоргаз»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«Челябинскгоргаз»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«Челябинскгоргаз»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«Челябинскгоргаз</w:t>
      </w:r>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удостоверяемого)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Доверенность действительна  по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4"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5"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6"/>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DB2" w:rsidRDefault="00037DB2">
      <w:r>
        <w:separator/>
      </w:r>
    </w:p>
  </w:endnote>
  <w:endnote w:type="continuationSeparator" w:id="0">
    <w:p w:rsidR="00037DB2" w:rsidRDefault="0003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B2" w:rsidRDefault="00037DB2"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37DB2" w:rsidRDefault="00037DB2"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B2" w:rsidRPr="002F56AD" w:rsidRDefault="00037DB2"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DB2" w:rsidRDefault="00037DB2">
      <w:r>
        <w:separator/>
      </w:r>
    </w:p>
  </w:footnote>
  <w:footnote w:type="continuationSeparator" w:id="0">
    <w:p w:rsidR="00037DB2" w:rsidRDefault="00037DB2">
      <w:r>
        <w:continuationSeparator/>
      </w:r>
    </w:p>
  </w:footnote>
  <w:footnote w:id="1">
    <w:p w:rsidR="00037DB2" w:rsidRDefault="00037DB2" w:rsidP="00C670A6">
      <w:pPr>
        <w:pStyle w:val="af7"/>
      </w:pPr>
      <w:r w:rsidRPr="00B20035">
        <w:rPr>
          <w:rStyle w:val="affff0"/>
        </w:rPr>
        <w:footnoteRef/>
      </w:r>
      <w:r w:rsidRPr="00B20035">
        <w:t xml:space="preserve"> При наличии сертификата «Газсерт»/ «Интергазсерт» Участник </w:t>
      </w:r>
      <w:r w:rsidRPr="00045121">
        <w:t xml:space="preserve">закупки </w:t>
      </w:r>
      <w:r w:rsidRPr="00B20035">
        <w:t>предоставляет в составе заявки надлежащим образом заверенные копии сертификатов Газсерт или Интергазсерт на предлагаемый для поставки товар</w:t>
      </w:r>
    </w:p>
  </w:footnote>
  <w:footnote w:id="2">
    <w:p w:rsidR="00037DB2" w:rsidRPr="000A5663" w:rsidRDefault="00037DB2">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B2" w:rsidRDefault="00037DB2"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37DB2" w:rsidRDefault="00037DB2"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EndPr/>
    <w:sdtContent>
      <w:p w:rsidR="00037DB2" w:rsidRDefault="00037DB2">
        <w:pPr>
          <w:pStyle w:val="a7"/>
          <w:jc w:val="right"/>
        </w:pPr>
        <w:r>
          <w:fldChar w:fldCharType="begin"/>
        </w:r>
        <w:r>
          <w:instrText>PAGE   \* MERGEFORMAT</w:instrText>
        </w:r>
        <w:r>
          <w:fldChar w:fldCharType="separate"/>
        </w:r>
        <w:r w:rsidR="002B57F1">
          <w:rPr>
            <w:noProof/>
          </w:rPr>
          <w:t>19</w:t>
        </w:r>
        <w:r>
          <w:fldChar w:fldCharType="end"/>
        </w:r>
      </w:p>
    </w:sdtContent>
  </w:sdt>
  <w:p w:rsidR="00037DB2" w:rsidRDefault="00037DB2"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B2" w:rsidRDefault="00037DB2">
    <w:pPr>
      <w:pStyle w:val="a7"/>
      <w:jc w:val="right"/>
    </w:pPr>
  </w:p>
  <w:p w:rsidR="00037DB2" w:rsidRDefault="00037DB2">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037DB2" w:rsidTr="00DB6308">
      <w:tc>
        <w:tcPr>
          <w:tcW w:w="5529" w:type="dxa"/>
        </w:tcPr>
        <w:p w:rsidR="00037DB2" w:rsidRDefault="00037DB2" w:rsidP="00DB6308">
          <w:pPr>
            <w:pStyle w:val="a7"/>
            <w:rPr>
              <w:b/>
              <w:sz w:val="20"/>
              <w:szCs w:val="20"/>
            </w:rPr>
          </w:pPr>
        </w:p>
      </w:tc>
      <w:tc>
        <w:tcPr>
          <w:tcW w:w="5319" w:type="dxa"/>
        </w:tcPr>
        <w:p w:rsidR="00037DB2" w:rsidRPr="00766640" w:rsidRDefault="00037DB2" w:rsidP="00DB6308">
          <w:pPr>
            <w:pStyle w:val="a7"/>
            <w:rPr>
              <w:i/>
              <w:color w:val="002060"/>
              <w:sz w:val="17"/>
              <w:szCs w:val="17"/>
            </w:rPr>
          </w:pPr>
        </w:p>
      </w:tc>
    </w:tr>
  </w:tbl>
  <w:p w:rsidR="00037DB2" w:rsidRDefault="00037DB2" w:rsidP="00DB630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C9263DD"/>
    <w:multiLevelType w:val="hybridMultilevel"/>
    <w:tmpl w:val="E3D4CA2A"/>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39"/>
  </w:num>
  <w:num w:numId="12">
    <w:abstractNumId w:val="20"/>
  </w:num>
  <w:num w:numId="13">
    <w:abstractNumId w:val="26"/>
  </w:num>
  <w:num w:numId="14">
    <w:abstractNumId w:val="14"/>
  </w:num>
  <w:num w:numId="15">
    <w:abstractNumId w:val="17"/>
  </w:num>
  <w:num w:numId="16">
    <w:abstractNumId w:val="27"/>
  </w:num>
  <w:num w:numId="17">
    <w:abstractNumId w:val="33"/>
  </w:num>
  <w:num w:numId="18">
    <w:abstractNumId w:val="37"/>
  </w:num>
  <w:num w:numId="19">
    <w:abstractNumId w:val="36"/>
  </w:num>
  <w:num w:numId="20">
    <w:abstractNumId w:val="25"/>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1"/>
  </w:num>
  <w:num w:numId="25">
    <w:abstractNumId w:val="13"/>
  </w:num>
  <w:num w:numId="26">
    <w:abstractNumId w:val="40"/>
  </w:num>
  <w:num w:numId="2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37"/>
    <w:rsid w:val="00001864"/>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37DB2"/>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22B5"/>
    <w:rsid w:val="00112573"/>
    <w:rsid w:val="00112733"/>
    <w:rsid w:val="00113160"/>
    <w:rsid w:val="0011328F"/>
    <w:rsid w:val="001133B6"/>
    <w:rsid w:val="001137EB"/>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47C5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858"/>
    <w:rsid w:val="001E6BC6"/>
    <w:rsid w:val="001E7AE6"/>
    <w:rsid w:val="001E7D6B"/>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6C"/>
    <w:rsid w:val="00260807"/>
    <w:rsid w:val="002609DF"/>
    <w:rsid w:val="00261343"/>
    <w:rsid w:val="00261406"/>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7F1"/>
    <w:rsid w:val="002B5CFE"/>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11"/>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3C9E"/>
    <w:rsid w:val="0044441F"/>
    <w:rsid w:val="00444A12"/>
    <w:rsid w:val="00445266"/>
    <w:rsid w:val="00445E25"/>
    <w:rsid w:val="00446AD5"/>
    <w:rsid w:val="00450B63"/>
    <w:rsid w:val="00451031"/>
    <w:rsid w:val="00451050"/>
    <w:rsid w:val="00451167"/>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485"/>
    <w:rsid w:val="00472A71"/>
    <w:rsid w:val="004732EB"/>
    <w:rsid w:val="004732FA"/>
    <w:rsid w:val="004734AF"/>
    <w:rsid w:val="00474686"/>
    <w:rsid w:val="00474A83"/>
    <w:rsid w:val="004759F8"/>
    <w:rsid w:val="00475E1F"/>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0EDD"/>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2B8"/>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0FA9"/>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0871"/>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E6C"/>
    <w:rsid w:val="006C53B1"/>
    <w:rsid w:val="006C6004"/>
    <w:rsid w:val="006C61AF"/>
    <w:rsid w:val="006C64A5"/>
    <w:rsid w:val="006C6BAC"/>
    <w:rsid w:val="006C6C3E"/>
    <w:rsid w:val="006C7267"/>
    <w:rsid w:val="006C73B4"/>
    <w:rsid w:val="006C7C52"/>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078C6"/>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3FF"/>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4F08"/>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3B8F"/>
    <w:rsid w:val="00B750AB"/>
    <w:rsid w:val="00B7542E"/>
    <w:rsid w:val="00B7547A"/>
    <w:rsid w:val="00B75A84"/>
    <w:rsid w:val="00B75AD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0AC"/>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0963"/>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BA6"/>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5B"/>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E7BFB"/>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376508152">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501627034">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37517345">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M.Popova@chelgaz.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hyperlink" Target="https://etpgpb.r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hyperlink" Target="http://zakupki.gov.ru"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B356D-95FF-4303-9F53-357D0783D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TotalTime>
  <Pages>34</Pages>
  <Words>11949</Words>
  <Characters>93515</Characters>
  <Application>Microsoft Office Word</Application>
  <DocSecurity>0</DocSecurity>
  <Lines>779</Lines>
  <Paragraphs>210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105254</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Попова Марина Валерьевна</cp:lastModifiedBy>
  <cp:revision>3</cp:revision>
  <cp:lastPrinted>2021-08-06T05:56:00Z</cp:lastPrinted>
  <dcterms:created xsi:type="dcterms:W3CDTF">2021-08-13T06:21:00Z</dcterms:created>
  <dcterms:modified xsi:type="dcterms:W3CDTF">2021-08-13T07:15:00Z</dcterms:modified>
</cp:coreProperties>
</file>