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115"/>
        <w:gridCol w:w="174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9"/>
      </w:tblGrid>
      <w:tr w:rsidR="00833378">
        <w:trPr>
          <w:gridAfter w:val="1"/>
          <w:wAfter w:w="9" w:type="dxa"/>
          <w:trHeight w:val="300"/>
        </w:trPr>
        <w:tc>
          <w:tcPr>
            <w:tcW w:w="289" w:type="dxa"/>
            <w:shd w:val="clear" w:color="FFFFFF" w:fill="auto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</w:tr>
      <w:tr w:rsidR="00833378">
        <w:trPr>
          <w:gridAfter w:val="1"/>
          <w:wAfter w:w="9" w:type="dxa"/>
          <w:trHeight w:val="300"/>
        </w:trPr>
        <w:tc>
          <w:tcPr>
            <w:tcW w:w="289" w:type="dxa"/>
            <w:shd w:val="clear" w:color="FFFFFF" w:fill="auto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</w:tr>
      <w:tr w:rsidR="003A3542">
        <w:trPr>
          <w:gridAfter w:val="1"/>
          <w:wAfter w:w="9" w:type="dxa"/>
          <w:trHeight w:val="375"/>
        </w:trPr>
        <w:tc>
          <w:tcPr>
            <w:tcW w:w="14450" w:type="dxa"/>
            <w:gridSpan w:val="51"/>
            <w:shd w:val="clear" w:color="FFFFFF" w:fill="auto"/>
            <w:vAlign w:val="bottom"/>
          </w:tcPr>
          <w:p w:rsidR="003A3542" w:rsidRDefault="00A33CA0" w:rsidP="004B215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№</w:t>
            </w:r>
            <w:r w:rsidR="004B215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A3542">
        <w:trPr>
          <w:gridAfter w:val="1"/>
          <w:wAfter w:w="9" w:type="dxa"/>
          <w:trHeight w:val="375"/>
        </w:trPr>
        <w:tc>
          <w:tcPr>
            <w:tcW w:w="14450" w:type="dxa"/>
            <w:gridSpan w:val="51"/>
            <w:shd w:val="clear" w:color="FFFFFF" w:fill="auto"/>
            <w:vAlign w:val="bottom"/>
          </w:tcPr>
          <w:p w:rsidR="003A3542" w:rsidRDefault="00F943B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</w:t>
            </w:r>
            <w:r w:rsidR="00502F1D">
              <w:rPr>
                <w:rFonts w:ascii="Times New Roman" w:hAnsi="Times New Roman"/>
                <w:b/>
                <w:sz w:val="28"/>
                <w:szCs w:val="28"/>
              </w:rPr>
              <w:t xml:space="preserve">й </w:t>
            </w:r>
            <w:r w:rsidR="006923E3">
              <w:rPr>
                <w:rFonts w:ascii="Times New Roman" w:hAnsi="Times New Roman"/>
                <w:b/>
                <w:sz w:val="28"/>
                <w:szCs w:val="28"/>
              </w:rPr>
              <w:t xml:space="preserve">в электронной форме № </w:t>
            </w:r>
            <w:r w:rsidR="00833378">
              <w:rPr>
                <w:rFonts w:ascii="Times New Roman" w:hAnsi="Times New Roman"/>
                <w:b/>
                <w:sz w:val="28"/>
                <w:szCs w:val="28"/>
              </w:rPr>
              <w:t>1460</w:t>
            </w:r>
          </w:p>
        </w:tc>
      </w:tr>
      <w:tr w:rsidR="003A3542">
        <w:trPr>
          <w:gridAfter w:val="1"/>
          <w:wAfter w:w="9" w:type="dxa"/>
          <w:trHeight w:val="375"/>
        </w:trPr>
        <w:tc>
          <w:tcPr>
            <w:tcW w:w="14450" w:type="dxa"/>
            <w:gridSpan w:val="51"/>
            <w:shd w:val="clear" w:color="FFFFFF" w:fill="auto"/>
            <w:vAlign w:val="bottom"/>
          </w:tcPr>
          <w:p w:rsidR="003A3542" w:rsidRDefault="00F943B0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Акционерное общество "Челябинскгоргаз"</w:t>
            </w:r>
          </w:p>
        </w:tc>
      </w:tr>
      <w:tr w:rsidR="00833378">
        <w:trPr>
          <w:gridAfter w:val="1"/>
          <w:wAfter w:w="9" w:type="dxa"/>
          <w:trHeight w:val="300"/>
        </w:trPr>
        <w:tc>
          <w:tcPr>
            <w:tcW w:w="289" w:type="dxa"/>
            <w:shd w:val="clear" w:color="FFFFFF" w:fill="auto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</w:tr>
      <w:tr w:rsidR="00833378">
        <w:trPr>
          <w:gridAfter w:val="1"/>
          <w:wAfter w:w="9" w:type="dxa"/>
          <w:trHeight w:val="300"/>
        </w:trPr>
        <w:tc>
          <w:tcPr>
            <w:tcW w:w="289" w:type="dxa"/>
            <w:shd w:val="clear" w:color="FFFFFF" w:fill="auto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</w:tr>
      <w:tr w:rsidR="00833378">
        <w:trPr>
          <w:gridAfter w:val="1"/>
          <w:wAfter w:w="9" w:type="dxa"/>
          <w:trHeight w:val="300"/>
        </w:trPr>
        <w:tc>
          <w:tcPr>
            <w:tcW w:w="289" w:type="dxa"/>
            <w:shd w:val="clear" w:color="FFFFFF" w:fill="auto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</w:tr>
      <w:tr w:rsidR="00833378">
        <w:trPr>
          <w:gridAfter w:val="1"/>
          <w:wAfter w:w="9" w:type="dxa"/>
          <w:trHeight w:val="300"/>
        </w:trPr>
        <w:tc>
          <w:tcPr>
            <w:tcW w:w="289" w:type="dxa"/>
            <w:shd w:val="clear" w:color="FFFFFF" w:fill="auto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</w:tr>
      <w:tr w:rsidR="003A3542">
        <w:trPr>
          <w:gridAfter w:val="1"/>
          <w:wAfter w:w="9" w:type="dxa"/>
          <w:trHeight w:val="300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</w:p>
        </w:tc>
        <w:tc>
          <w:tcPr>
            <w:tcW w:w="8381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r>
              <w:rPr>
                <w:rFonts w:ascii="Times New Roman" w:hAnsi="Times New Roman"/>
                <w:b/>
                <w:sz w:val="22"/>
              </w:rP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r>
              <w:rPr>
                <w:rFonts w:ascii="Times New Roman" w:hAnsi="Times New Roman"/>
                <w:b/>
                <w:sz w:val="22"/>
              </w:rP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r>
              <w:rPr>
                <w:rFonts w:ascii="Times New Roman" w:hAnsi="Times New Roman"/>
                <w:b/>
                <w:sz w:val="22"/>
              </w:rPr>
              <w:t>ОКВЭД</w:t>
            </w:r>
          </w:p>
        </w:tc>
      </w:tr>
      <w:tr w:rsidR="003A3542">
        <w:trPr>
          <w:gridAfter w:val="1"/>
          <w:wAfter w:w="9" w:type="dxa"/>
          <w:trHeight w:val="300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1.</w:t>
            </w:r>
          </w:p>
        </w:tc>
        <w:tc>
          <w:tcPr>
            <w:tcW w:w="8381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r>
              <w:rPr>
                <w:rFonts w:ascii="Times New Roman" w:hAnsi="Times New Roman"/>
                <w:b/>
                <w:sz w:val="22"/>
              </w:rP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Default="003A3542"/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Default="003A3542"/>
        </w:tc>
      </w:tr>
      <w:tr w:rsidR="003A3542">
        <w:trPr>
          <w:gridAfter w:val="1"/>
          <w:wAfter w:w="9" w:type="dxa"/>
          <w:trHeight w:val="735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202" w:type="dxa"/>
            <w:gridSpan w:val="1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ество</w:t>
            </w:r>
            <w:proofErr w:type="spellEnd"/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 w:rsidR="006B5F05" w:rsidTr="00ED2884">
        <w:trPr>
          <w:gridAfter w:val="1"/>
          <w:wAfter w:w="9" w:type="dxa"/>
          <w:trHeight w:val="495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5F05" w:rsidRDefault="003779E3" w:rsidP="00ED2884">
            <w:pPr>
              <w:jc w:val="center"/>
            </w:pPr>
            <w:r>
              <w:t>1</w:t>
            </w:r>
          </w:p>
        </w:tc>
        <w:tc>
          <w:tcPr>
            <w:tcW w:w="520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5F05" w:rsidRDefault="006B5F05" w:rsidP="006B5F05">
            <w:r>
              <w:rPr>
                <w:rFonts w:ascii="Times New Roman" w:hAnsi="Times New Roman"/>
                <w:sz w:val="20"/>
                <w:szCs w:val="20"/>
              </w:rPr>
              <w:t>Преобразователь дренажной защиты ПДЗ-Т-200-У1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5F05" w:rsidRDefault="006B5F05" w:rsidP="00ED288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5F05" w:rsidRDefault="00847F44" w:rsidP="00ED2884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B5F05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5F05" w:rsidRDefault="0029666E" w:rsidP="00ED288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5F05" w:rsidRDefault="006B5F05" w:rsidP="00ED2884">
            <w:r>
              <w:rPr>
                <w:rFonts w:ascii="Times New Roman" w:hAnsi="Times New Roman"/>
                <w:sz w:val="20"/>
                <w:szCs w:val="20"/>
              </w:rPr>
              <w:t>Акционерное общество "Челябинскгоргаз"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5F05" w:rsidRDefault="006B5F05" w:rsidP="00ED2884">
            <w:r>
              <w:rPr>
                <w:rFonts w:ascii="Times New Roman" w:hAnsi="Times New Roman"/>
                <w:sz w:val="20"/>
                <w:szCs w:val="20"/>
              </w:rPr>
              <w:t xml:space="preserve">454087, г Челябинск,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Рылеева д 8</w:t>
            </w:r>
          </w:p>
        </w:tc>
      </w:tr>
      <w:tr w:rsidR="00CB17E2" w:rsidTr="002D4C06">
        <w:trPr>
          <w:trHeight w:val="495"/>
        </w:trPr>
        <w:tc>
          <w:tcPr>
            <w:tcW w:w="15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7E2" w:rsidRDefault="00632A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85">
              <w:rPr>
                <w:rFonts w:cs="Times New Roman"/>
                <w:sz w:val="18"/>
                <w:szCs w:val="18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2899" w:type="dxa"/>
            <w:gridSpan w:val="4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 xml:space="preserve">Преобразователь должен быть выполнен в виде набора инверторных модулей, выходной ток </w:t>
            </w:r>
            <w:r w:rsidRPr="00437CD3">
              <w:rPr>
                <w:rFonts w:ascii="Times New Roman" w:hAnsi="Times New Roman"/>
                <w:sz w:val="18"/>
                <w:szCs w:val="18"/>
              </w:rPr>
              <w:t>силовы</w:t>
            </w:r>
            <w:r w:rsidR="00DD4F9D" w:rsidRPr="00437CD3">
              <w:rPr>
                <w:rFonts w:ascii="Times New Roman" w:hAnsi="Times New Roman"/>
                <w:sz w:val="18"/>
                <w:szCs w:val="18"/>
              </w:rPr>
              <w:t>х модулей – 100А, напряжение</w:t>
            </w:r>
            <w:r w:rsidR="00DD4F9D">
              <w:rPr>
                <w:rFonts w:ascii="Times New Roman" w:hAnsi="Times New Roman"/>
                <w:sz w:val="18"/>
                <w:szCs w:val="18"/>
              </w:rPr>
              <w:t xml:space="preserve"> – 12/24</w:t>
            </w:r>
            <w:r w:rsidRPr="00786860">
              <w:rPr>
                <w:rFonts w:ascii="Times New Roman" w:hAnsi="Times New Roman"/>
                <w:sz w:val="18"/>
                <w:szCs w:val="18"/>
              </w:rPr>
              <w:t xml:space="preserve">В, количество силовых модулей – </w:t>
            </w:r>
            <w:r w:rsidR="00DD4F9D">
              <w:rPr>
                <w:rFonts w:ascii="Times New Roman" w:hAnsi="Times New Roman"/>
                <w:sz w:val="18"/>
                <w:szCs w:val="18"/>
              </w:rPr>
              <w:t>4</w:t>
            </w:r>
            <w:r w:rsidRPr="00786860">
              <w:rPr>
                <w:rFonts w:ascii="Times New Roman" w:hAnsi="Times New Roman"/>
                <w:sz w:val="18"/>
                <w:szCs w:val="18"/>
              </w:rPr>
              <w:t xml:space="preserve"> шт.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Модуль измерения должен име</w:t>
            </w:r>
            <w:r>
              <w:rPr>
                <w:rFonts w:ascii="Times New Roman" w:hAnsi="Times New Roman"/>
                <w:sz w:val="18"/>
                <w:szCs w:val="18"/>
              </w:rPr>
              <w:t>ть</w:t>
            </w:r>
            <w:r w:rsidRPr="00786860">
              <w:rPr>
                <w:rFonts w:ascii="Times New Roman" w:hAnsi="Times New Roman"/>
                <w:sz w:val="18"/>
                <w:szCs w:val="18"/>
              </w:rPr>
              <w:t xml:space="preserve"> сертификат об утверждении типа средств измерений, поставляется с первичной поверкой.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1C603B">
              <w:rPr>
                <w:rFonts w:ascii="Times New Roman" w:hAnsi="Times New Roman"/>
                <w:sz w:val="18"/>
                <w:szCs w:val="18"/>
              </w:rPr>
              <w:t>Возможность работы с системой телемеханики СТМ-ЦИТ-ЭС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 xml:space="preserve">Наличие многотарифного счетчика электроэнергии, позволяющий считывать по интерфейсу RS485 и передавать в канал телемеханики текущее значение потребленной электроэнергии. 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Силовой модуль должен иметь: легкодоступный собственный выключатель питания и легкодоступный заменяемый предохранитель, расположенные на внешней панели силового модуля.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Наличие болтовых соединений Анод, Труба на передних панелях силовых модулей для возможности работы каждого силового модуля на свою нагрузку в качестве отдельного преобразователя.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Отсутствие вентиляторов в конструкции преобразователя, естественное охлаждение на всех режимах работы.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Встроенные в преобразователь средства телемеханики должны иметь возможность передачи информации: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1. по голосовому каналу связи (CSD);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2. по каналу связи с использованием сети ИНТЕРНЕТ (GPRS).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3. с помощью SMS сообщений.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Режимы работы: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автоматическое поддержание защитного тока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автоматическое поддержание выходного напряжения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автоматическое поддержание суммарного потенциала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автоматическое поддержание поляризационного потенциала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При отключении питания – переход режим поляризованного дренажа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Информация, отображаемая на цифровом табло блока управления ПДЗ: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-текущее значение выходного напряжения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-текущее значение выходного тока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текущее значение защитного суммарного и поляризационного потенциалов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общее время работы станции и суммарное время наработки сооружения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состояние обрыва в цепи электрода сравнения или вспомогательного электрода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состояние обрыва или короткого замыкания в цепи нагрузки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lastRenderedPageBreak/>
              <w:t>Раздельный учет общего времени наработки и времени работы в режиме защиты сооружения и автоматическое отключение счетчика наработки при снижении его текущего значения ниже установленного порогового уровня: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в режиме поддержания защитного тока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в режиме поддержания выходного напряжения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в режиме поддержания суммарного потенциала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в режиме поддержания поляризационного потенциала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Наличие встроенных средств защиты от атмосферных (грозовых) перенапряжений со стороны вводов питающего напряжения и нагрузки – 4 шт.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Возможность удаленного мониторинга состояния и управления режимами работы ПДЗ с помощью программного обеспечения «Феникс-сервер» и «Феникс-клиент»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 xml:space="preserve">Возможность подключения к комплексам телемеханики посредством интерфейса RS485 (протокол MODBUS RTU). 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ОСНОВНЫЕ ТЕХНИЧЕСКИЕ ХАРАКТЕРИСТИКИ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Температура окружающего воздуха, от –45 до +45 С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Номинальное напряжение питающей сети, 230 В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Рабочий диапазон значений напряжения сети, 165-253 В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 xml:space="preserve">Номинальная выходная активная мощность,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8686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786860">
              <w:rPr>
                <w:rFonts w:ascii="Times New Roman" w:hAnsi="Times New Roman"/>
                <w:sz w:val="18"/>
                <w:szCs w:val="18"/>
              </w:rPr>
              <w:t xml:space="preserve"> кВт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 xml:space="preserve">Количество силовых модулей ДМ - </w:t>
            </w:r>
            <w:r w:rsidR="00DD4F9D">
              <w:rPr>
                <w:rFonts w:ascii="Times New Roman" w:hAnsi="Times New Roman"/>
                <w:sz w:val="18"/>
                <w:szCs w:val="18"/>
              </w:rPr>
              <w:t>4</w:t>
            </w:r>
            <w:r w:rsidRPr="00786860">
              <w:rPr>
                <w:rFonts w:ascii="Times New Roman" w:hAnsi="Times New Roman"/>
                <w:sz w:val="18"/>
                <w:szCs w:val="18"/>
              </w:rPr>
              <w:t xml:space="preserve"> шт.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 xml:space="preserve">Полная потребляемая мощность, не более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8686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98</w:t>
            </w:r>
            <w:r w:rsidRPr="007868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86860">
              <w:rPr>
                <w:rFonts w:ascii="Times New Roman" w:hAnsi="Times New Roman"/>
                <w:sz w:val="18"/>
                <w:szCs w:val="18"/>
              </w:rPr>
              <w:t>кВА</w:t>
            </w:r>
            <w:proofErr w:type="spellEnd"/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КПД при номинальной выходной мощности, %, не менее 85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Коэффициент мощности, не менее -  0,9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 xml:space="preserve">Номинальное выходное напряжение, 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786860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786860">
              <w:rPr>
                <w:rFonts w:ascii="Times New Roman" w:hAnsi="Times New Roman"/>
                <w:sz w:val="18"/>
                <w:szCs w:val="18"/>
              </w:rPr>
              <w:t xml:space="preserve"> В</w:t>
            </w:r>
          </w:p>
          <w:p w:rsidR="00786860" w:rsidRPr="00437CD3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437CD3">
              <w:rPr>
                <w:rFonts w:ascii="Times New Roman" w:hAnsi="Times New Roman"/>
                <w:sz w:val="18"/>
                <w:szCs w:val="18"/>
              </w:rPr>
              <w:t>Номинальный выходной ток, 200/100 А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Коэффициент пульсаций выходного напряжения (тока), не более – 1,5%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 xml:space="preserve">Диапазон </w:t>
            </w:r>
            <w:proofErr w:type="spellStart"/>
            <w:r w:rsidRPr="00786860">
              <w:rPr>
                <w:rFonts w:ascii="Times New Roman" w:hAnsi="Times New Roman"/>
                <w:sz w:val="18"/>
                <w:szCs w:val="18"/>
              </w:rPr>
              <w:t>уставки</w:t>
            </w:r>
            <w:proofErr w:type="spellEnd"/>
            <w:r w:rsidRPr="00786860">
              <w:rPr>
                <w:rFonts w:ascii="Times New Roman" w:hAnsi="Times New Roman"/>
                <w:sz w:val="18"/>
                <w:szCs w:val="18"/>
              </w:rPr>
              <w:t xml:space="preserve"> выходного тока, % 2-100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 xml:space="preserve">Диапазон </w:t>
            </w:r>
            <w:proofErr w:type="spellStart"/>
            <w:r w:rsidRPr="00786860">
              <w:rPr>
                <w:rFonts w:ascii="Times New Roman" w:hAnsi="Times New Roman"/>
                <w:sz w:val="18"/>
                <w:szCs w:val="18"/>
              </w:rPr>
              <w:t>уставки</w:t>
            </w:r>
            <w:proofErr w:type="spellEnd"/>
            <w:r w:rsidRPr="00786860">
              <w:rPr>
                <w:rFonts w:ascii="Times New Roman" w:hAnsi="Times New Roman"/>
                <w:sz w:val="18"/>
                <w:szCs w:val="18"/>
              </w:rPr>
              <w:t xml:space="preserve"> выходного напряжения, % 2-100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 xml:space="preserve">Диапазон </w:t>
            </w:r>
            <w:proofErr w:type="spellStart"/>
            <w:r w:rsidRPr="00786860">
              <w:rPr>
                <w:rFonts w:ascii="Times New Roman" w:hAnsi="Times New Roman"/>
                <w:sz w:val="18"/>
                <w:szCs w:val="18"/>
              </w:rPr>
              <w:t>уставки</w:t>
            </w:r>
            <w:proofErr w:type="spellEnd"/>
            <w:r w:rsidRPr="00786860">
              <w:rPr>
                <w:rFonts w:ascii="Times New Roman" w:hAnsi="Times New Roman"/>
                <w:sz w:val="18"/>
                <w:szCs w:val="18"/>
              </w:rPr>
              <w:t xml:space="preserve"> суммарного потенциала -3,5…-0,5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 xml:space="preserve">Диапазон </w:t>
            </w:r>
            <w:proofErr w:type="spellStart"/>
            <w:r w:rsidRPr="00786860">
              <w:rPr>
                <w:rFonts w:ascii="Times New Roman" w:hAnsi="Times New Roman"/>
                <w:sz w:val="18"/>
                <w:szCs w:val="18"/>
              </w:rPr>
              <w:t>уставки</w:t>
            </w:r>
            <w:proofErr w:type="spellEnd"/>
            <w:r w:rsidRPr="00786860">
              <w:rPr>
                <w:rFonts w:ascii="Times New Roman" w:hAnsi="Times New Roman"/>
                <w:sz w:val="18"/>
                <w:szCs w:val="18"/>
              </w:rPr>
              <w:t xml:space="preserve"> поляризационного потенциала, В -2,0…-0,5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Точность поддержания суммарного потенциала, не более 1,5%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Точность поддержания поляризационного потенциала не более, 2,5%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Точность поддержания выходного тока (напряжения), не более 2,5%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Габаритные размеры, 600х450х1200 мм</w:t>
            </w:r>
          </w:p>
          <w:p w:rsidR="00786860" w:rsidRPr="00437CD3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437CD3">
              <w:rPr>
                <w:rFonts w:ascii="Times New Roman" w:hAnsi="Times New Roman"/>
                <w:sz w:val="18"/>
                <w:szCs w:val="18"/>
              </w:rPr>
              <w:t>Масса ПДЗ-Т-200 с монтажным шкафом, 8</w:t>
            </w:r>
            <w:r w:rsidR="00392FF2" w:rsidRPr="00437CD3">
              <w:rPr>
                <w:rFonts w:ascii="Times New Roman" w:hAnsi="Times New Roman"/>
                <w:sz w:val="18"/>
                <w:szCs w:val="18"/>
              </w:rPr>
              <w:t>5</w:t>
            </w:r>
            <w:r w:rsidRPr="00437CD3">
              <w:rPr>
                <w:rFonts w:ascii="Times New Roman" w:hAnsi="Times New Roman"/>
                <w:sz w:val="18"/>
                <w:szCs w:val="18"/>
              </w:rPr>
              <w:t xml:space="preserve"> кг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Гарантийный срок эксплуатации 3 года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1C603B">
              <w:rPr>
                <w:rFonts w:ascii="Times New Roman" w:hAnsi="Times New Roman"/>
                <w:sz w:val="18"/>
                <w:szCs w:val="18"/>
              </w:rPr>
              <w:t>Сигналы телемеханики СТМ-ЦИТ-ЭС, которые должен выдавать преобразователь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ИЗМЕРЕНИЕ: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выходного напряжения;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выходного тока;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суммарного потенциала;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поляризационного потенциала;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выходной мощности;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показаний счетчика электроэнергии.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показания счетчиков полной и пороговой наработки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РЕГУЛИРОВАНИЕ: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дистанционная установка поляризационного/суммарного потенциала;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дистанционная установка выходного тока.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УПРАВЛЕНИЕ: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 xml:space="preserve">- Режимом работы (потенциал/ток).  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СИГНАЛИЗАЦИЯ: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пропадания напряжения питающей сети;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несанкционированный доступ;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обрыв цепей электрода сравнения;</w:t>
            </w:r>
          </w:p>
          <w:p w:rsidR="00786860" w:rsidRPr="00786860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t>- обрыв или КЗ в цепях нагрузки (ТРУБА/СООРУЖЕНИЕ).</w:t>
            </w:r>
          </w:p>
          <w:p w:rsidR="00CB17E2" w:rsidRDefault="0078686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 w:rsidRPr="00786860">
              <w:rPr>
                <w:rFonts w:ascii="Times New Roman" w:hAnsi="Times New Roman"/>
                <w:sz w:val="18"/>
                <w:szCs w:val="18"/>
              </w:rPr>
              <w:lastRenderedPageBreak/>
              <w:t>Наличие гальванической развязки по цепям телемеханики</w:t>
            </w:r>
          </w:p>
          <w:p w:rsidR="004B2150" w:rsidRDefault="004B215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</w:p>
          <w:p w:rsidR="004B2150" w:rsidRDefault="004B215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стоимость включена поверка модуля измерения МИ.</w:t>
            </w:r>
          </w:p>
          <w:p w:rsidR="004B2150" w:rsidRPr="004B2150" w:rsidRDefault="004B2150" w:rsidP="00786860">
            <w:pPr>
              <w:ind w:left="14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Станции укомплектованы счетчиками СЕ 102М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5 145-А.</w:t>
            </w:r>
          </w:p>
        </w:tc>
      </w:tr>
      <w:tr w:rsidR="003A3542" w:rsidTr="003779E3">
        <w:trPr>
          <w:gridAfter w:val="1"/>
          <w:wAfter w:w="9" w:type="dxa"/>
          <w:trHeight w:val="495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Default="003779E3">
            <w:pPr>
              <w:jc w:val="center"/>
            </w:pPr>
            <w:r>
              <w:lastRenderedPageBreak/>
              <w:t>2</w:t>
            </w:r>
          </w:p>
        </w:tc>
        <w:tc>
          <w:tcPr>
            <w:tcW w:w="5202" w:type="dxa"/>
            <w:gridSpan w:val="19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Default="003779E3">
            <w:r>
              <w:rPr>
                <w:rFonts w:ascii="Times New Roman" w:hAnsi="Times New Roman"/>
                <w:sz w:val="20"/>
                <w:szCs w:val="20"/>
              </w:rPr>
              <w:t>Постамент под ПДЗ-Т-200-У1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Default="00847F44" w:rsidP="00F67035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6703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Default="0029666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r>
              <w:rPr>
                <w:rFonts w:ascii="Times New Roman" w:hAnsi="Times New Roman"/>
                <w:sz w:val="20"/>
                <w:szCs w:val="20"/>
              </w:rPr>
              <w:t>Акционерное общество "Челябинскгоргаз"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r>
              <w:rPr>
                <w:rFonts w:ascii="Times New Roman" w:hAnsi="Times New Roman"/>
                <w:sz w:val="20"/>
                <w:szCs w:val="20"/>
              </w:rPr>
              <w:t xml:space="preserve">454087, г Челябинск,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Рылеева д 8</w:t>
            </w:r>
          </w:p>
        </w:tc>
      </w:tr>
      <w:tr w:rsidR="003A3542" w:rsidTr="003779E3">
        <w:trPr>
          <w:gridAfter w:val="1"/>
          <w:wAfter w:w="9" w:type="dxa"/>
          <w:trHeight w:val="1680"/>
        </w:trPr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3A3542" w:rsidRDefault="00632AA3">
            <w:pPr>
              <w:jc w:val="center"/>
            </w:pPr>
            <w:r w:rsidRPr="00757C85">
              <w:rPr>
                <w:rFonts w:cs="Times New Roman"/>
                <w:sz w:val="18"/>
                <w:szCs w:val="18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3A3542" w:rsidRDefault="00F943B0" w:rsidP="004B2150">
            <w:pPr>
              <w:ind w:left="20"/>
            </w:pPr>
            <w:r>
              <w:rPr>
                <w:rFonts w:ascii="Times New Roman" w:hAnsi="Times New Roman"/>
                <w:sz w:val="18"/>
                <w:szCs w:val="18"/>
              </w:rPr>
              <w:t>Толщина сталь – 3мм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Высота – 750мм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Ширина – 580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Дверца с замком – типа ПКЗ-АР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Покрашен краской – порошковая, в цвет станций.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833378" w:rsidTr="003779E3">
        <w:trPr>
          <w:gridAfter w:val="1"/>
          <w:wAfter w:w="9" w:type="dxa"/>
          <w:trHeight w:val="300"/>
        </w:trPr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3A3542" w:rsidRDefault="003A3542"/>
        </w:tc>
      </w:tr>
      <w:tr w:rsidR="003A3542">
        <w:trPr>
          <w:gridAfter w:val="1"/>
          <w:wAfter w:w="9" w:type="dxa"/>
          <w:trHeight w:val="300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542" w:rsidRDefault="003779E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3</w:t>
            </w:r>
            <w:r w:rsidR="00F943B0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13872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542" w:rsidRDefault="00F943B0">
            <w:r>
              <w:rPr>
                <w:rFonts w:ascii="Times New Roman" w:hAnsi="Times New Roman"/>
                <w:b/>
                <w:sz w:val="22"/>
              </w:rPr>
              <w:t>Условия поставки товаров</w:t>
            </w:r>
          </w:p>
        </w:tc>
      </w:tr>
      <w:tr w:rsidR="003A3542">
        <w:trPr>
          <w:gridAfter w:val="1"/>
          <w:wAfter w:w="9" w:type="dxa"/>
          <w:trHeight w:val="300"/>
        </w:trPr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542" w:rsidRDefault="00F943B0">
            <w:pPr>
              <w:jc w:val="right"/>
            </w:pPr>
            <w:r>
              <w:rPr>
                <w:rFonts w:ascii="Times New Roman" w:hAnsi="Times New Roman"/>
                <w:sz w:val="22"/>
              </w:rP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r>
              <w:rPr>
                <w:rFonts w:ascii="Times New Roman" w:hAnsi="Times New Roman"/>
                <w:sz w:val="22"/>
              </w:rPr>
              <w:t>Акционерное общество "Челябинскгоргаз"</w:t>
            </w:r>
          </w:p>
        </w:tc>
      </w:tr>
      <w:tr w:rsidR="003A3542">
        <w:trPr>
          <w:gridAfter w:val="1"/>
          <w:wAfter w:w="9" w:type="dxa"/>
          <w:trHeight w:val="300"/>
        </w:trPr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542" w:rsidRDefault="00F943B0">
            <w:pPr>
              <w:jc w:val="right"/>
            </w:pPr>
            <w:r>
              <w:rPr>
                <w:rFonts w:ascii="Times New Roman" w:hAnsi="Times New Roman"/>
                <w:sz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r>
              <w:rPr>
                <w:rFonts w:ascii="Times New Roman" w:hAnsi="Times New Roman"/>
                <w:sz w:val="22"/>
              </w:rPr>
              <w:t xml:space="preserve">454087, г Челябинск, </w:t>
            </w:r>
            <w:proofErr w:type="spellStart"/>
            <w:r>
              <w:rPr>
                <w:rFonts w:ascii="Times New Roman" w:hAnsi="Times New Roman"/>
                <w:sz w:val="22"/>
              </w:rPr>
              <w:t>ул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Рылеева д 8</w:t>
            </w:r>
          </w:p>
        </w:tc>
      </w:tr>
      <w:tr w:rsidR="003A3542">
        <w:trPr>
          <w:gridAfter w:val="1"/>
          <w:wAfter w:w="9" w:type="dxa"/>
          <w:trHeight w:val="300"/>
        </w:trPr>
        <w:tc>
          <w:tcPr>
            <w:tcW w:w="433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542" w:rsidRDefault="00F943B0">
            <w:pPr>
              <w:jc w:val="right"/>
            </w:pPr>
            <w:r>
              <w:rPr>
                <w:rFonts w:ascii="Times New Roman" w:hAnsi="Times New Roman"/>
                <w:sz w:val="22"/>
              </w:rPr>
              <w:t>Срок (период)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Default="004B2150" w:rsidP="005F04F5">
            <w:r>
              <w:rPr>
                <w:rFonts w:ascii="Times New Roman" w:hAnsi="Times New Roman"/>
                <w:sz w:val="22"/>
              </w:rPr>
              <w:t>В течении 10 (десяти)</w:t>
            </w:r>
            <w:r w:rsidR="00F943B0">
              <w:rPr>
                <w:rFonts w:ascii="Times New Roman" w:hAnsi="Times New Roman"/>
                <w:sz w:val="22"/>
              </w:rPr>
              <w:t xml:space="preserve"> календарных дней с даты заключения договора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833378">
        <w:trPr>
          <w:gridAfter w:val="1"/>
          <w:wAfter w:w="9" w:type="dxa"/>
          <w:trHeight w:val="300"/>
        </w:trPr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  <w:tc>
          <w:tcPr>
            <w:tcW w:w="289" w:type="dxa"/>
            <w:shd w:val="clear" w:color="FFFFFF" w:fill="auto"/>
            <w:vAlign w:val="bottom"/>
          </w:tcPr>
          <w:p w:rsidR="003A3542" w:rsidRDefault="003A3542"/>
        </w:tc>
      </w:tr>
      <w:tr w:rsidR="003A3542">
        <w:trPr>
          <w:gridAfter w:val="1"/>
          <w:wAfter w:w="9" w:type="dxa"/>
          <w:trHeight w:val="300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542" w:rsidRDefault="003779E3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4</w:t>
            </w:r>
            <w:r w:rsidR="00F943B0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13872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A3542" w:rsidRDefault="00F943B0">
            <w:r>
              <w:rPr>
                <w:rFonts w:ascii="Times New Roman" w:hAnsi="Times New Roman"/>
                <w:b/>
                <w:sz w:val="22"/>
              </w:rPr>
              <w:t>Условия проведения закупочной процедуры.</w:t>
            </w:r>
          </w:p>
        </w:tc>
      </w:tr>
      <w:tr w:rsidR="003A3542">
        <w:trPr>
          <w:gridAfter w:val="1"/>
          <w:wAfter w:w="9" w:type="dxa"/>
          <w:trHeight w:val="840"/>
        </w:trPr>
        <w:tc>
          <w:tcPr>
            <w:tcW w:w="4624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r>
              <w:rPr>
                <w:rFonts w:ascii="Times New Roman" w:hAnsi="Times New Roman"/>
                <w:sz w:val="22"/>
              </w:rPr>
              <w:t>Начальная (</w:t>
            </w:r>
            <w:proofErr w:type="gramStart"/>
            <w:r>
              <w:rPr>
                <w:rFonts w:ascii="Times New Roman" w:hAnsi="Times New Roman"/>
                <w:sz w:val="22"/>
              </w:rPr>
              <w:t>максимальная)  цена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Pr="005F04F5" w:rsidRDefault="004B215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2150">
              <w:rPr>
                <w:rFonts w:ascii="Times New Roman" w:hAnsi="Times New Roman" w:cs="Times New Roman"/>
                <w:sz w:val="22"/>
              </w:rPr>
              <w:t>1 062 450,00</w:t>
            </w:r>
          </w:p>
        </w:tc>
        <w:tc>
          <w:tcPr>
            <w:tcW w:w="2312" w:type="dxa"/>
            <w:gridSpan w:val="8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pPr>
              <w:jc w:val="center"/>
            </w:pPr>
            <w:r>
              <w:rPr>
                <w:rFonts w:ascii="Times New Roman" w:hAnsi="Times New Roman"/>
                <w:sz w:val="22"/>
              </w:rPr>
              <w:t>Способ закупки</w:t>
            </w:r>
          </w:p>
        </w:tc>
        <w:tc>
          <w:tcPr>
            <w:tcW w:w="4913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pPr>
              <w:jc w:val="center"/>
            </w:pPr>
            <w:r>
              <w:rPr>
                <w:rFonts w:ascii="Times New Roman" w:hAnsi="Times New Roman"/>
                <w:sz w:val="22"/>
              </w:rPr>
              <w:t>Открытый запрос предложений в электронной форме</w:t>
            </w:r>
          </w:p>
        </w:tc>
      </w:tr>
      <w:tr w:rsidR="003A3542">
        <w:trPr>
          <w:gridAfter w:val="1"/>
          <w:wAfter w:w="9" w:type="dxa"/>
          <w:trHeight w:val="300"/>
        </w:trPr>
        <w:tc>
          <w:tcPr>
            <w:tcW w:w="4624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r>
              <w:rPr>
                <w:rFonts w:ascii="Times New Roman" w:hAnsi="Times New Roman"/>
                <w:sz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Pr="005F04F5" w:rsidRDefault="004B215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177 075,00</w:t>
            </w:r>
          </w:p>
        </w:tc>
        <w:tc>
          <w:tcPr>
            <w:tcW w:w="2312" w:type="dxa"/>
            <w:gridSpan w:val="8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pPr>
              <w:jc w:val="center"/>
            </w:pPr>
            <w:r>
              <w:rPr>
                <w:rFonts w:ascii="Times New Roman" w:hAnsi="Times New Roman"/>
                <w:sz w:val="22"/>
              </w:rPr>
              <w:t>Способ закупки</w:t>
            </w:r>
          </w:p>
        </w:tc>
        <w:tc>
          <w:tcPr>
            <w:tcW w:w="4913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pPr>
              <w:jc w:val="center"/>
            </w:pPr>
            <w:r>
              <w:rPr>
                <w:rFonts w:ascii="Times New Roman" w:hAnsi="Times New Roman"/>
                <w:sz w:val="22"/>
              </w:rPr>
              <w:t>Открытый запрос предложений в электронной форме</w:t>
            </w:r>
          </w:p>
        </w:tc>
      </w:tr>
      <w:tr w:rsidR="003A3542">
        <w:trPr>
          <w:gridAfter w:val="1"/>
          <w:wAfter w:w="9" w:type="dxa"/>
          <w:trHeight w:val="1380"/>
        </w:trPr>
        <w:tc>
          <w:tcPr>
            <w:tcW w:w="4624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r>
              <w:rPr>
                <w:rFonts w:ascii="Times New Roman" w:hAnsi="Times New Roman"/>
                <w:sz w:val="22"/>
              </w:rPr>
              <w:t>Начальная (</w:t>
            </w:r>
            <w:proofErr w:type="gramStart"/>
            <w:r>
              <w:rPr>
                <w:rFonts w:ascii="Times New Roman" w:hAnsi="Times New Roman"/>
                <w:sz w:val="22"/>
              </w:rPr>
              <w:t>максимальная)  цена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Pr="005F04F5" w:rsidRDefault="004B215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2150">
              <w:rPr>
                <w:rFonts w:ascii="Times New Roman" w:hAnsi="Times New Roman" w:cs="Times New Roman"/>
                <w:sz w:val="22"/>
              </w:rPr>
              <w:t>885 375,00</w:t>
            </w:r>
          </w:p>
        </w:tc>
        <w:tc>
          <w:tcPr>
            <w:tcW w:w="2312" w:type="dxa"/>
            <w:gridSpan w:val="8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pPr>
              <w:jc w:val="center"/>
            </w:pPr>
            <w:r>
              <w:rPr>
                <w:rFonts w:ascii="Times New Roman" w:hAnsi="Times New Roman"/>
                <w:sz w:val="22"/>
              </w:rPr>
              <w:t>Способ закупки</w:t>
            </w:r>
          </w:p>
        </w:tc>
        <w:tc>
          <w:tcPr>
            <w:tcW w:w="4913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pPr>
              <w:jc w:val="center"/>
            </w:pPr>
            <w:r>
              <w:rPr>
                <w:rFonts w:ascii="Times New Roman" w:hAnsi="Times New Roman"/>
                <w:sz w:val="22"/>
              </w:rPr>
              <w:t>Открытый запрос предложений в электронной форме</w:t>
            </w:r>
          </w:p>
        </w:tc>
      </w:tr>
      <w:tr w:rsidR="003A3542">
        <w:trPr>
          <w:gridAfter w:val="1"/>
          <w:wAfter w:w="9" w:type="dxa"/>
          <w:trHeight w:val="840"/>
        </w:trPr>
        <w:tc>
          <w:tcPr>
            <w:tcW w:w="664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Default="00F943B0">
            <w:pPr>
              <w:jc w:val="right"/>
            </w:pPr>
            <w:r>
              <w:rPr>
                <w:rFonts w:ascii="Times New Roman" w:hAnsi="Times New Roman"/>
                <w:b/>
                <w:sz w:val="22"/>
              </w:rP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A3542" w:rsidRDefault="00F943B0" w:rsidP="004B2150">
            <w:r>
              <w:rPr>
                <w:rFonts w:ascii="Times New Roman" w:hAnsi="Times New Roman"/>
                <w:sz w:val="22"/>
              </w:rPr>
              <w:t xml:space="preserve">Заказчик осуществляет оплату на расчетный счет Поставщика в течение </w:t>
            </w:r>
            <w:r w:rsidR="004B2150">
              <w:rPr>
                <w:rFonts w:ascii="Times New Roman" w:hAnsi="Times New Roman"/>
                <w:sz w:val="22"/>
              </w:rPr>
              <w:t>15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4B2150">
              <w:rPr>
                <w:rFonts w:ascii="Times New Roman" w:hAnsi="Times New Roman"/>
                <w:sz w:val="22"/>
              </w:rPr>
              <w:t>(пятнадцати) рабочих</w:t>
            </w:r>
            <w:r>
              <w:rPr>
                <w:rFonts w:ascii="Times New Roman" w:hAnsi="Times New Roman"/>
                <w:sz w:val="22"/>
              </w:rPr>
              <w:t xml:space="preserve"> дней с момента поставки товара и подписания товарных накладных.</w:t>
            </w:r>
          </w:p>
        </w:tc>
      </w:tr>
    </w:tbl>
    <w:p w:rsidR="00F943B0" w:rsidRDefault="00F943B0"/>
    <w:sectPr w:rsidR="00F943B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42"/>
    <w:rsid w:val="000B63E7"/>
    <w:rsid w:val="001C603B"/>
    <w:rsid w:val="0029666E"/>
    <w:rsid w:val="002D4C06"/>
    <w:rsid w:val="00347C44"/>
    <w:rsid w:val="003779E3"/>
    <w:rsid w:val="00392FF2"/>
    <w:rsid w:val="003A3542"/>
    <w:rsid w:val="003F1E42"/>
    <w:rsid w:val="00437CD3"/>
    <w:rsid w:val="004B2150"/>
    <w:rsid w:val="00502F1D"/>
    <w:rsid w:val="00594861"/>
    <w:rsid w:val="005F04F5"/>
    <w:rsid w:val="00632AA3"/>
    <w:rsid w:val="00676CA6"/>
    <w:rsid w:val="006923E3"/>
    <w:rsid w:val="006B5F05"/>
    <w:rsid w:val="0073038A"/>
    <w:rsid w:val="00786860"/>
    <w:rsid w:val="00833378"/>
    <w:rsid w:val="00847F44"/>
    <w:rsid w:val="0094037D"/>
    <w:rsid w:val="00A33CA0"/>
    <w:rsid w:val="00B51F49"/>
    <w:rsid w:val="00C65C8D"/>
    <w:rsid w:val="00CA075C"/>
    <w:rsid w:val="00CB17E2"/>
    <w:rsid w:val="00DC4F24"/>
    <w:rsid w:val="00DD4F9D"/>
    <w:rsid w:val="00F67035"/>
    <w:rsid w:val="00F9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0BF94-A3E8-46D2-AA77-5F7E269D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6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 Алексей</dc:creator>
  <cp:lastModifiedBy>Залялютдинова Дина Галимьяновна</cp:lastModifiedBy>
  <cp:revision>9</cp:revision>
  <cp:lastPrinted>2021-10-28T09:51:00Z</cp:lastPrinted>
  <dcterms:created xsi:type="dcterms:W3CDTF">2021-10-06T10:36:00Z</dcterms:created>
  <dcterms:modified xsi:type="dcterms:W3CDTF">2022-01-24T06:27:00Z</dcterms:modified>
</cp:coreProperties>
</file>