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A53" w:rsidRPr="00BE4E49" w:rsidRDefault="009E4A53" w:rsidP="009E4A53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 w:rsidRPr="00BE4E49">
        <w:rPr>
          <w:b/>
          <w:sz w:val="20"/>
          <w:szCs w:val="20"/>
        </w:rPr>
        <w:t xml:space="preserve">Извещение </w:t>
      </w:r>
    </w:p>
    <w:p w:rsidR="009E4A53" w:rsidRPr="00BE4E49" w:rsidRDefault="009E4A53" w:rsidP="009E4A53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 w:rsidRPr="00BE4E49">
        <w:rPr>
          <w:b/>
          <w:sz w:val="20"/>
          <w:szCs w:val="20"/>
        </w:rPr>
        <w:t>о проведении конкурентного отбора в электронной форме</w:t>
      </w:r>
    </w:p>
    <w:p w:rsidR="009E4A53" w:rsidRPr="00BE4E49" w:rsidRDefault="009E4A53" w:rsidP="009E4A53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 w:rsidRPr="00BE4E49">
        <w:rPr>
          <w:b/>
          <w:sz w:val="20"/>
          <w:szCs w:val="20"/>
        </w:rPr>
        <w:t>АО «</w:t>
      </w:r>
      <w:proofErr w:type="spellStart"/>
      <w:r w:rsidRPr="00BE4E49">
        <w:rPr>
          <w:b/>
          <w:sz w:val="20"/>
          <w:szCs w:val="20"/>
        </w:rPr>
        <w:t>Челябинскгоргаз</w:t>
      </w:r>
      <w:proofErr w:type="spellEnd"/>
      <w:r w:rsidRPr="00BE4E49">
        <w:rPr>
          <w:b/>
          <w:sz w:val="20"/>
          <w:szCs w:val="20"/>
        </w:rPr>
        <w:t>»</w:t>
      </w:r>
    </w:p>
    <w:p w:rsidR="009E4A53" w:rsidRPr="00BE4E49" w:rsidRDefault="008242E0" w:rsidP="009E4A53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(реестровый номер закупки №1437</w:t>
      </w:r>
      <w:r w:rsidR="009E4A53" w:rsidRPr="00BE4E49">
        <w:rPr>
          <w:b/>
          <w:sz w:val="20"/>
          <w:szCs w:val="20"/>
        </w:rPr>
        <w:t>)</w:t>
      </w:r>
    </w:p>
    <w:p w:rsidR="009E4A53" w:rsidRPr="00BE4E49" w:rsidRDefault="009E4A53" w:rsidP="009E4A53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tbl>
      <w:tblPr>
        <w:tblW w:w="972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9"/>
        <w:gridCol w:w="7105"/>
      </w:tblGrid>
      <w:tr w:rsidR="009E4A53" w:rsidRPr="00BE4E49" w:rsidTr="00403B4F">
        <w:trPr>
          <w:trHeight w:val="422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Номер извещения: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8242E0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</w:t>
            </w:r>
          </w:p>
        </w:tc>
      </w:tr>
      <w:tr w:rsidR="009E4A53" w:rsidRPr="00BE4E49" w:rsidTr="00403B4F">
        <w:trPr>
          <w:trHeight w:val="253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Способ осуществления закупки: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Конкурентный отбор в электронной форме (далее – конкурентный отбор)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E4A53" w:rsidRPr="00BE4E49" w:rsidTr="00403B4F">
        <w:trPr>
          <w:trHeight w:val="253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Участники конкурентного отбора</w:t>
            </w:r>
            <w:r w:rsidRPr="00BE4E49">
              <w:rPr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7105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Участниками конкурентного отбора являются любые лица, указанные в части 5 статьи 3 Федеральный закон от 18.07.2011 № 223-ФЗ «О закупках товаров, работ, услуг отдельными видами юридических лиц», в том числе субъекты малого и среднего предпринимательства.</w:t>
            </w:r>
          </w:p>
          <w:p w:rsidR="009E4A53" w:rsidRPr="00BE4E49" w:rsidRDefault="009E4A53" w:rsidP="002A7F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(</w:t>
            </w:r>
            <w:proofErr w:type="spellStart"/>
            <w:r w:rsidRPr="00BE4E49">
              <w:rPr>
                <w:sz w:val="20"/>
                <w:szCs w:val="20"/>
              </w:rPr>
              <w:t>пп.а</w:t>
            </w:r>
            <w:proofErr w:type="spellEnd"/>
            <w:r w:rsidRPr="00BE4E49">
              <w:rPr>
                <w:sz w:val="20"/>
                <w:szCs w:val="20"/>
              </w:rPr>
              <w:t xml:space="preserve"> п.4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 (вместе с «Положением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объема», «Требованиями к содержанию годового отчета о закупке товаров, работ, услуг отдельными видами юридических лиц у субъектов малого и среднего предпринимательства»).</w:t>
            </w:r>
          </w:p>
        </w:tc>
      </w:tr>
      <w:tr w:rsidR="009E4A53" w:rsidRPr="00BE4E49" w:rsidTr="00403B4F">
        <w:trPr>
          <w:trHeight w:val="502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Предмет конкурентного отбора: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3C14D6" w:rsidP="002A7F69">
            <w:pPr>
              <w:jc w:val="both"/>
              <w:rPr>
                <w:sz w:val="20"/>
                <w:szCs w:val="20"/>
              </w:rPr>
            </w:pPr>
            <w:r w:rsidRPr="003C14D6">
              <w:rPr>
                <w:sz w:val="20"/>
                <w:szCs w:val="20"/>
              </w:rPr>
              <w:t xml:space="preserve">Установка ГБО КПГ (метан) на Автомобиль </w:t>
            </w:r>
            <w:proofErr w:type="spellStart"/>
            <w:r w:rsidRPr="003C14D6">
              <w:rPr>
                <w:sz w:val="20"/>
                <w:szCs w:val="20"/>
              </w:rPr>
              <w:t>Toyota</w:t>
            </w:r>
            <w:proofErr w:type="spellEnd"/>
            <w:r w:rsidRPr="003C14D6">
              <w:rPr>
                <w:sz w:val="20"/>
                <w:szCs w:val="20"/>
              </w:rPr>
              <w:t xml:space="preserve"> LC 200</w:t>
            </w:r>
          </w:p>
        </w:tc>
      </w:tr>
      <w:tr w:rsidR="009E4A53" w:rsidRPr="00BE4E49" w:rsidTr="00403B4F">
        <w:trPr>
          <w:trHeight w:val="211"/>
        </w:trPr>
        <w:tc>
          <w:tcPr>
            <w:tcW w:w="9724" w:type="dxa"/>
            <w:gridSpan w:val="2"/>
          </w:tcPr>
          <w:p w:rsidR="009E4A53" w:rsidRPr="00BE4E49" w:rsidRDefault="009E4A53" w:rsidP="002A7F69">
            <w:pPr>
              <w:rPr>
                <w:b/>
                <w:sz w:val="20"/>
                <w:szCs w:val="20"/>
              </w:rPr>
            </w:pPr>
            <w:r w:rsidRPr="00BE4E49">
              <w:rPr>
                <w:b/>
                <w:sz w:val="20"/>
                <w:szCs w:val="20"/>
              </w:rPr>
              <w:t>Заказчик (Организатор)</w:t>
            </w:r>
          </w:p>
        </w:tc>
      </w:tr>
      <w:tr w:rsidR="009E4A53" w:rsidRPr="00BE4E49" w:rsidTr="00403B4F">
        <w:trPr>
          <w:trHeight w:val="339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Наименование: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Акционерное общество «</w:t>
            </w:r>
            <w:proofErr w:type="spellStart"/>
            <w:r w:rsidRPr="00BE4E49">
              <w:rPr>
                <w:sz w:val="20"/>
                <w:szCs w:val="20"/>
              </w:rPr>
              <w:t>Челябинскгоргаз</w:t>
            </w:r>
            <w:proofErr w:type="spellEnd"/>
            <w:r w:rsidRPr="00BE4E49">
              <w:rPr>
                <w:sz w:val="20"/>
                <w:szCs w:val="20"/>
              </w:rPr>
              <w:t>»</w:t>
            </w:r>
          </w:p>
        </w:tc>
      </w:tr>
      <w:tr w:rsidR="009E4A53" w:rsidRPr="00BE4E49" w:rsidTr="00403B4F">
        <w:trPr>
          <w:trHeight w:val="339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 xml:space="preserve">Место нахождения: 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9E4A53" w:rsidRPr="00BE4E49" w:rsidTr="00403B4F">
        <w:trPr>
          <w:trHeight w:val="284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Почтовый адрес: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9E4A53" w:rsidRPr="00BE4E49" w:rsidTr="00403B4F">
        <w:trPr>
          <w:trHeight w:val="166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 xml:space="preserve">Адрес электронной почты: 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3C14D6" w:rsidP="009772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A.Pupyshev</w:t>
            </w:r>
            <w:r w:rsidRPr="00E80EF8">
              <w:rPr>
                <w:sz w:val="20"/>
                <w:szCs w:val="20"/>
                <w:lang w:val="en-US"/>
              </w:rPr>
              <w:t>@chelgaz.ru</w:t>
            </w:r>
          </w:p>
        </w:tc>
      </w:tr>
      <w:tr w:rsidR="009E4A53" w:rsidRPr="00BE4E49" w:rsidTr="00403B4F">
        <w:trPr>
          <w:trHeight w:val="80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Номер контактного телефона: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3C14D6" w:rsidP="00BE4E4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8(351)261-20-96</w:t>
            </w:r>
          </w:p>
        </w:tc>
      </w:tr>
      <w:tr w:rsidR="009E4A53" w:rsidRPr="00BE4E49" w:rsidTr="00403B4F">
        <w:trPr>
          <w:trHeight w:val="128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Контактное лицо: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3C14D6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rStyle w:val="aa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Пупышев Алексей Михайлович</w:t>
            </w:r>
          </w:p>
        </w:tc>
      </w:tr>
      <w:tr w:rsidR="009E4A53" w:rsidRPr="00BE4E49" w:rsidTr="00403B4F">
        <w:trPr>
          <w:trHeight w:val="287"/>
        </w:trPr>
        <w:tc>
          <w:tcPr>
            <w:tcW w:w="9724" w:type="dxa"/>
            <w:gridSpan w:val="2"/>
          </w:tcPr>
          <w:p w:rsidR="009E4A53" w:rsidRPr="00BE4E49" w:rsidRDefault="009E4A53" w:rsidP="002A7F69">
            <w:pPr>
              <w:pStyle w:val="ConsPlusNonformat"/>
              <w:jc w:val="both"/>
              <w:rPr>
                <w:rStyle w:val="aa"/>
                <w:rFonts w:ascii="Times New Roman" w:hAnsi="Times New Roman"/>
                <w:b w:val="0"/>
              </w:rPr>
            </w:pPr>
            <w:r w:rsidRPr="00BE4E49">
              <w:rPr>
                <w:rFonts w:ascii="Times New Roman" w:hAnsi="Times New Roman" w:cs="Times New Roman"/>
                <w:b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</w:tr>
      <w:tr w:rsidR="009E4A53" w:rsidRPr="00BE4E49" w:rsidTr="00403B4F">
        <w:trPr>
          <w:trHeight w:val="275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  <w:r w:rsidRPr="00BE4E49">
              <w:rPr>
                <w:i/>
                <w:sz w:val="20"/>
                <w:szCs w:val="20"/>
              </w:rPr>
              <w:t>Предмет Договора:</w:t>
            </w:r>
          </w:p>
        </w:tc>
        <w:tc>
          <w:tcPr>
            <w:tcW w:w="7105" w:type="dxa"/>
          </w:tcPr>
          <w:p w:rsidR="009E4A53" w:rsidRPr="00BE4E49" w:rsidRDefault="00BE4E49" w:rsidP="002A7F69">
            <w:pPr>
              <w:jc w:val="both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 xml:space="preserve">Переоборудование на КПГ (метан) Автомобиля Рено </w:t>
            </w:r>
            <w:proofErr w:type="spellStart"/>
            <w:r w:rsidRPr="00BE4E49">
              <w:rPr>
                <w:sz w:val="20"/>
                <w:szCs w:val="20"/>
              </w:rPr>
              <w:t>Дастер</w:t>
            </w:r>
            <w:proofErr w:type="spellEnd"/>
          </w:p>
        </w:tc>
      </w:tr>
      <w:tr w:rsidR="009E4A53" w:rsidRPr="00BE4E49" w:rsidTr="00403B4F">
        <w:trPr>
          <w:trHeight w:val="534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 xml:space="preserve">Количество поставляемого товара, объем выполняемой работы, оказываемой услуги: 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9E4A53" w:rsidP="002A7F69">
            <w:pPr>
              <w:rPr>
                <w:sz w:val="20"/>
                <w:szCs w:val="20"/>
              </w:rPr>
            </w:pPr>
            <w:bookmarkStart w:id="0" w:name="количество"/>
            <w:r w:rsidRPr="00BE4E49">
              <w:rPr>
                <w:sz w:val="20"/>
                <w:szCs w:val="20"/>
              </w:rPr>
              <w:t xml:space="preserve"> </w:t>
            </w:r>
          </w:p>
          <w:tbl>
            <w:tblPr>
              <w:tblW w:w="6530" w:type="dxa"/>
              <w:tblInd w:w="2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2"/>
              <w:gridCol w:w="3536"/>
              <w:gridCol w:w="1079"/>
              <w:gridCol w:w="1213"/>
            </w:tblGrid>
            <w:tr w:rsidR="009E4A53" w:rsidRPr="00BE4E49" w:rsidTr="00403B4F">
              <w:trPr>
                <w:trHeight w:val="315"/>
                <w:tblHeader/>
              </w:trPr>
              <w:tc>
                <w:tcPr>
                  <w:tcW w:w="702" w:type="dxa"/>
                  <w:shd w:val="clear" w:color="auto" w:fill="auto"/>
                </w:tcPr>
                <w:p w:rsidR="009E4A53" w:rsidRPr="00BE4E49" w:rsidRDefault="009E4A53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3536" w:type="dxa"/>
                </w:tcPr>
                <w:p w:rsidR="009E4A53" w:rsidRPr="00BE4E49" w:rsidRDefault="009E4A53" w:rsidP="002A7F69">
                  <w:pPr>
                    <w:ind w:left="-57" w:right="-57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BE4E49">
                    <w:rPr>
                      <w:b/>
                      <w:sz w:val="20"/>
                      <w:szCs w:val="20"/>
                      <w:lang w:eastAsia="en-US"/>
                    </w:rPr>
                    <w:t>Наименование товара</w:t>
                  </w:r>
                </w:p>
              </w:tc>
              <w:tc>
                <w:tcPr>
                  <w:tcW w:w="1079" w:type="dxa"/>
                  <w:shd w:val="clear" w:color="auto" w:fill="auto"/>
                </w:tcPr>
                <w:p w:rsidR="009E4A53" w:rsidRPr="00BE4E49" w:rsidRDefault="009E4A53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213" w:type="dxa"/>
                  <w:shd w:val="clear" w:color="auto" w:fill="auto"/>
                </w:tcPr>
                <w:p w:rsidR="009E4A53" w:rsidRPr="00BE4E49" w:rsidRDefault="009E4A53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 xml:space="preserve">Количество </w:t>
                  </w:r>
                </w:p>
              </w:tc>
            </w:tr>
            <w:tr w:rsidR="009E4A53" w:rsidRPr="00BE4E49" w:rsidTr="00403B4F">
              <w:trPr>
                <w:trHeight w:val="176"/>
              </w:trPr>
              <w:tc>
                <w:tcPr>
                  <w:tcW w:w="702" w:type="dxa"/>
                  <w:shd w:val="clear" w:color="auto" w:fill="auto"/>
                  <w:vAlign w:val="center"/>
                </w:tcPr>
                <w:p w:rsidR="009E4A53" w:rsidRPr="00BE4E49" w:rsidRDefault="004B1E6D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36" w:type="dxa"/>
                  <w:vAlign w:val="center"/>
                </w:tcPr>
                <w:p w:rsidR="009E4A53" w:rsidRPr="00BE4E49" w:rsidRDefault="003C14D6" w:rsidP="002A7F69">
                  <w:pPr>
                    <w:jc w:val="both"/>
                    <w:rPr>
                      <w:sz w:val="20"/>
                      <w:szCs w:val="20"/>
                    </w:rPr>
                  </w:pPr>
                  <w:r w:rsidRPr="003C14D6">
                    <w:rPr>
                      <w:sz w:val="20"/>
                      <w:szCs w:val="20"/>
                    </w:rPr>
                    <w:t xml:space="preserve">Установка ГБО КПГ (метан) на Автомобиль </w:t>
                  </w:r>
                  <w:proofErr w:type="spellStart"/>
                  <w:r w:rsidRPr="003C14D6">
                    <w:rPr>
                      <w:sz w:val="20"/>
                      <w:szCs w:val="20"/>
                    </w:rPr>
                    <w:t>Toyota</w:t>
                  </w:r>
                  <w:proofErr w:type="spellEnd"/>
                  <w:r w:rsidRPr="003C14D6">
                    <w:rPr>
                      <w:sz w:val="20"/>
                      <w:szCs w:val="20"/>
                    </w:rPr>
                    <w:t xml:space="preserve"> LC 200</w:t>
                  </w:r>
                </w:p>
              </w:tc>
              <w:tc>
                <w:tcPr>
                  <w:tcW w:w="1079" w:type="dxa"/>
                  <w:shd w:val="clear" w:color="auto" w:fill="auto"/>
                  <w:vAlign w:val="center"/>
                </w:tcPr>
                <w:p w:rsidR="009E4A53" w:rsidRPr="00BE4E49" w:rsidRDefault="004B1E6D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BE4E49">
                    <w:rPr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9E4A53" w:rsidRPr="00BE4E49" w:rsidRDefault="00BE4E49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9E4A53" w:rsidRPr="00BE4E49" w:rsidRDefault="009E4A53" w:rsidP="0064584C">
            <w:pPr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 xml:space="preserve"> </w:t>
            </w:r>
            <w:bookmarkEnd w:id="0"/>
          </w:p>
        </w:tc>
      </w:tr>
      <w:tr w:rsidR="009E4A53" w:rsidRPr="00BE4E49" w:rsidTr="00403B4F">
        <w:trPr>
          <w:trHeight w:val="275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Место поставки товара, выполнения работы, оказания услуги: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9E4A53" w:rsidP="004B1E6D">
            <w:pPr>
              <w:jc w:val="both"/>
              <w:rPr>
                <w:sz w:val="20"/>
                <w:szCs w:val="20"/>
              </w:rPr>
            </w:pPr>
            <w:bookmarkStart w:id="1" w:name="место"/>
            <w:r w:rsidRPr="00BE4E49">
              <w:rPr>
                <w:sz w:val="20"/>
                <w:szCs w:val="20"/>
              </w:rPr>
              <w:t xml:space="preserve"> </w:t>
            </w:r>
            <w:bookmarkEnd w:id="1"/>
            <w:r w:rsidR="004B1E6D" w:rsidRPr="00BE4E49">
              <w:rPr>
                <w:sz w:val="20"/>
                <w:szCs w:val="20"/>
              </w:rPr>
              <w:t>г. Челябинск, ул. Рылеева, д. 8</w:t>
            </w:r>
          </w:p>
        </w:tc>
      </w:tr>
      <w:tr w:rsidR="009E4A53" w:rsidRPr="00BE4E49" w:rsidTr="00403B4F">
        <w:trPr>
          <w:trHeight w:val="648"/>
        </w:trPr>
        <w:tc>
          <w:tcPr>
            <w:tcW w:w="2619" w:type="dxa"/>
            <w:tcBorders>
              <w:bottom w:val="single" w:sz="4" w:space="0" w:color="auto"/>
            </w:tcBorders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Сроки поставки товара, выполнения работы, оказания услуги: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tcBorders>
              <w:bottom w:val="single" w:sz="4" w:space="0" w:color="auto"/>
            </w:tcBorders>
          </w:tcPr>
          <w:p w:rsidR="009E4A53" w:rsidRPr="00BE4E49" w:rsidRDefault="009E4A53" w:rsidP="002A7F69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ind w:left="24"/>
              <w:contextualSpacing/>
              <w:jc w:val="both"/>
              <w:rPr>
                <w:sz w:val="20"/>
                <w:szCs w:val="20"/>
              </w:rPr>
            </w:pPr>
            <w:bookmarkStart w:id="2" w:name="сроки"/>
            <w:r w:rsidRPr="00BE4E49">
              <w:rPr>
                <w:sz w:val="20"/>
                <w:szCs w:val="20"/>
              </w:rPr>
              <w:t xml:space="preserve"> </w:t>
            </w:r>
            <w:bookmarkEnd w:id="2"/>
            <w:r w:rsidR="00E04737" w:rsidRPr="00BE4E49">
              <w:rPr>
                <w:sz w:val="20"/>
                <w:szCs w:val="20"/>
              </w:rPr>
              <w:t>30</w:t>
            </w:r>
            <w:r w:rsidR="004B1E6D" w:rsidRPr="00BE4E49">
              <w:rPr>
                <w:sz w:val="20"/>
                <w:szCs w:val="20"/>
              </w:rPr>
              <w:t xml:space="preserve"> календарных дней с момента заключения договора.</w:t>
            </w:r>
          </w:p>
          <w:p w:rsidR="009E4A53" w:rsidRPr="00BE4E49" w:rsidRDefault="009E4A53" w:rsidP="002A7F69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ind w:left="24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9E4A53" w:rsidRPr="00BE4E49" w:rsidTr="00403B4F">
        <w:trPr>
          <w:trHeight w:val="500"/>
        </w:trPr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A53" w:rsidRPr="00BE4E49" w:rsidRDefault="009E4A53" w:rsidP="002A7F69">
            <w:pPr>
              <w:autoSpaceDE w:val="0"/>
              <w:autoSpaceDN w:val="0"/>
              <w:adjustRightInd w:val="0"/>
              <w:jc w:val="both"/>
              <w:rPr>
                <w:b/>
                <w:iCs/>
                <w:sz w:val="20"/>
                <w:szCs w:val="20"/>
              </w:rPr>
            </w:pPr>
            <w:r w:rsidRPr="00BE4E49">
              <w:rPr>
                <w:b/>
                <w:sz w:val="20"/>
                <w:szCs w:val="20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  <w:p w:rsidR="009E4A53" w:rsidRPr="00BE4E49" w:rsidRDefault="009E4A53" w:rsidP="002A7F69">
            <w:pPr>
              <w:jc w:val="both"/>
              <w:rPr>
                <w:sz w:val="20"/>
                <w:szCs w:val="20"/>
              </w:rPr>
            </w:pPr>
          </w:p>
        </w:tc>
      </w:tr>
      <w:tr w:rsidR="009E4A53" w:rsidRPr="00BE4E49" w:rsidTr="00403B4F">
        <w:trPr>
          <w:trHeight w:val="822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53" w:rsidRPr="00BE4E49" w:rsidRDefault="009E4A53" w:rsidP="002A7F69">
            <w:pPr>
              <w:jc w:val="both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lastRenderedPageBreak/>
              <w:t>Начальная (максимальная) цена Договора для Участников конкурентного отбора, не освобожденных от уплаты НДС (с НДС 20%):</w:t>
            </w:r>
          </w:p>
          <w:p w:rsidR="009E4A53" w:rsidRPr="00BE4E49" w:rsidRDefault="009E4A53" w:rsidP="002A7F6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53" w:rsidRPr="003C14D6" w:rsidRDefault="009E4A53" w:rsidP="00BE4E49">
            <w:pPr>
              <w:jc w:val="both"/>
              <w:rPr>
                <w:b/>
                <w:sz w:val="20"/>
                <w:szCs w:val="20"/>
              </w:rPr>
            </w:pPr>
            <w:bookmarkStart w:id="3" w:name="макс_цена_с_ндс"/>
            <w:r w:rsidRPr="003C14D6">
              <w:rPr>
                <w:b/>
                <w:sz w:val="20"/>
                <w:szCs w:val="20"/>
              </w:rPr>
              <w:t xml:space="preserve"> </w:t>
            </w:r>
            <w:bookmarkEnd w:id="3"/>
            <w:r w:rsidR="003C14D6" w:rsidRPr="003C14D6">
              <w:rPr>
                <w:b/>
                <w:sz w:val="20"/>
                <w:szCs w:val="20"/>
              </w:rPr>
              <w:t>205 000,00</w:t>
            </w:r>
            <w:r w:rsidR="00921690" w:rsidRPr="003C14D6">
              <w:rPr>
                <w:b/>
                <w:sz w:val="20"/>
                <w:szCs w:val="20"/>
                <w:lang w:val="en-US"/>
              </w:rPr>
              <w:t xml:space="preserve"> </w:t>
            </w:r>
            <w:r w:rsidR="002D1B31" w:rsidRPr="003C14D6">
              <w:rPr>
                <w:b/>
                <w:sz w:val="20"/>
                <w:szCs w:val="20"/>
              </w:rPr>
              <w:t>руб.</w:t>
            </w:r>
          </w:p>
        </w:tc>
      </w:tr>
      <w:tr w:rsidR="009E4A53" w:rsidRPr="00BE4E49" w:rsidTr="00403B4F">
        <w:trPr>
          <w:trHeight w:val="1468"/>
        </w:trPr>
        <w:tc>
          <w:tcPr>
            <w:tcW w:w="2619" w:type="dxa"/>
            <w:tcBorders>
              <w:top w:val="single" w:sz="4" w:space="0" w:color="auto"/>
            </w:tcBorders>
          </w:tcPr>
          <w:p w:rsidR="009E4A53" w:rsidRPr="00BE4E49" w:rsidRDefault="009E4A53" w:rsidP="002A7F69">
            <w:pPr>
              <w:jc w:val="both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Начальная (максимальная) цена Договора для Участников конкурентного отбора, использующих право на освобождение от уплаты НДС или не являющихся налогоплательщиками НДС (без НДС):</w:t>
            </w:r>
          </w:p>
          <w:p w:rsidR="009E4A53" w:rsidRPr="00BE4E49" w:rsidRDefault="009E4A53" w:rsidP="002A7F6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tcBorders>
              <w:top w:val="single" w:sz="4" w:space="0" w:color="auto"/>
            </w:tcBorders>
          </w:tcPr>
          <w:p w:rsidR="009E4A53" w:rsidRPr="003C14D6" w:rsidRDefault="003C14D6" w:rsidP="002A7F69">
            <w:pPr>
              <w:jc w:val="both"/>
              <w:rPr>
                <w:b/>
                <w:sz w:val="20"/>
                <w:szCs w:val="20"/>
              </w:rPr>
            </w:pPr>
            <w:r w:rsidRPr="003C14D6">
              <w:rPr>
                <w:b/>
                <w:sz w:val="20"/>
                <w:szCs w:val="20"/>
              </w:rPr>
              <w:t>170 833,33</w:t>
            </w:r>
            <w:r w:rsidR="00921690" w:rsidRPr="003C14D6">
              <w:rPr>
                <w:b/>
                <w:sz w:val="20"/>
                <w:szCs w:val="20"/>
                <w:lang w:val="en-US"/>
              </w:rPr>
              <w:t xml:space="preserve"> </w:t>
            </w:r>
            <w:r w:rsidR="002D1B31" w:rsidRPr="003C14D6">
              <w:rPr>
                <w:b/>
                <w:sz w:val="20"/>
                <w:szCs w:val="20"/>
              </w:rPr>
              <w:t>руб.</w:t>
            </w:r>
          </w:p>
        </w:tc>
      </w:tr>
      <w:tr w:rsidR="009E4A53" w:rsidRPr="00BE4E49" w:rsidTr="00403B4F">
        <w:trPr>
          <w:trHeight w:val="850"/>
        </w:trPr>
        <w:tc>
          <w:tcPr>
            <w:tcW w:w="2619" w:type="dxa"/>
            <w:tcBorders>
              <w:top w:val="single" w:sz="4" w:space="0" w:color="auto"/>
            </w:tcBorders>
          </w:tcPr>
          <w:p w:rsidR="009E4A53" w:rsidRPr="00BE4E49" w:rsidRDefault="009E4A53" w:rsidP="002A7F69">
            <w:pPr>
              <w:jc w:val="both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Сведения о начальной (максимальной) цене единицы каждого товара, работы, услуги, являющихся предметом конкурентного отбора:</w:t>
            </w:r>
          </w:p>
          <w:p w:rsidR="009E4A53" w:rsidRPr="00BE4E49" w:rsidRDefault="009E4A53" w:rsidP="002A7F6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tcBorders>
              <w:top w:val="single" w:sz="4" w:space="0" w:color="auto"/>
            </w:tcBorders>
          </w:tcPr>
          <w:p w:rsidR="009E4A53" w:rsidRPr="00BE4E49" w:rsidRDefault="009E4A53" w:rsidP="002A7F69">
            <w:pPr>
              <w:jc w:val="both"/>
              <w:rPr>
                <w:sz w:val="20"/>
                <w:szCs w:val="20"/>
              </w:rPr>
            </w:pPr>
            <w:bookmarkStart w:id="4" w:name="цена_единицы"/>
            <w:r w:rsidRPr="00BE4E49">
              <w:rPr>
                <w:sz w:val="20"/>
                <w:szCs w:val="20"/>
              </w:rPr>
              <w:t xml:space="preserve"> </w:t>
            </w:r>
          </w:p>
          <w:tbl>
            <w:tblPr>
              <w:tblStyle w:val="a9"/>
              <w:tblW w:w="6974" w:type="dxa"/>
              <w:tblLayout w:type="fixed"/>
              <w:tblLook w:val="04A0" w:firstRow="1" w:lastRow="0" w:firstColumn="1" w:lastColumn="0" w:noHBand="0" w:noVBand="1"/>
            </w:tblPr>
            <w:tblGrid>
              <w:gridCol w:w="413"/>
              <w:gridCol w:w="2531"/>
              <w:gridCol w:w="1809"/>
              <w:gridCol w:w="2221"/>
            </w:tblGrid>
            <w:tr w:rsidR="009E4A53" w:rsidRPr="00BE4E49" w:rsidTr="00403B4F">
              <w:trPr>
                <w:trHeight w:val="1079"/>
              </w:trPr>
              <w:tc>
                <w:tcPr>
                  <w:tcW w:w="413" w:type="dxa"/>
                </w:tcPr>
                <w:p w:rsidR="009E4A53" w:rsidRPr="00BE4E49" w:rsidRDefault="009E4A53" w:rsidP="002A7F69">
                  <w:pPr>
                    <w:ind w:left="-57" w:right="-57"/>
                    <w:jc w:val="center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>№</w:t>
                  </w:r>
                </w:p>
                <w:p w:rsidR="009E4A53" w:rsidRPr="00BE4E49" w:rsidRDefault="009E4A53" w:rsidP="002A7F69">
                  <w:pPr>
                    <w:ind w:left="-57" w:right="-57"/>
                    <w:jc w:val="center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2531" w:type="dxa"/>
                </w:tcPr>
                <w:p w:rsidR="009E4A53" w:rsidRPr="00BE4E49" w:rsidRDefault="009E4A53" w:rsidP="002A7F69">
                  <w:pPr>
                    <w:ind w:left="-57" w:right="-57"/>
                    <w:jc w:val="center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>Наименование товара</w:t>
                  </w:r>
                </w:p>
              </w:tc>
              <w:tc>
                <w:tcPr>
                  <w:tcW w:w="1809" w:type="dxa"/>
                </w:tcPr>
                <w:p w:rsidR="009E4A53" w:rsidRPr="00BE4E49" w:rsidRDefault="009E4A53" w:rsidP="002A7F69">
                  <w:pPr>
                    <w:ind w:left="-57" w:right="-57"/>
                    <w:jc w:val="center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>Начальная (максимальная) цена единицы товара,</w:t>
                  </w:r>
                </w:p>
                <w:p w:rsidR="009E4A53" w:rsidRPr="00BE4E49" w:rsidRDefault="009E4A53" w:rsidP="002A7F69">
                  <w:pPr>
                    <w:ind w:left="-57" w:right="-57"/>
                    <w:jc w:val="center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>с НДС 20%</w:t>
                  </w:r>
                </w:p>
                <w:p w:rsidR="009E4A53" w:rsidRPr="00BE4E49" w:rsidRDefault="009E4A53" w:rsidP="002A7F69">
                  <w:pPr>
                    <w:ind w:left="-57" w:right="-57"/>
                    <w:jc w:val="center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>(для Участников конкурентного отбора, не освобожденных от уплаты НДС (с НДС 20%), руб.</w:t>
                  </w:r>
                </w:p>
              </w:tc>
              <w:tc>
                <w:tcPr>
                  <w:tcW w:w="2221" w:type="dxa"/>
                </w:tcPr>
                <w:p w:rsidR="009E4A53" w:rsidRPr="00BE4E49" w:rsidRDefault="009E4A53" w:rsidP="002A7F69">
                  <w:pPr>
                    <w:ind w:left="-57" w:right="-57"/>
                    <w:jc w:val="center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>Начальная (максимальная) цена единицы товара,</w:t>
                  </w:r>
                </w:p>
                <w:p w:rsidR="009E4A53" w:rsidRPr="00BE4E49" w:rsidRDefault="009E4A53" w:rsidP="002A7F69">
                  <w:pPr>
                    <w:ind w:left="-57" w:right="-57"/>
                    <w:jc w:val="center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>без НДС</w:t>
                  </w:r>
                </w:p>
                <w:p w:rsidR="009E4A53" w:rsidRPr="00BE4E49" w:rsidRDefault="009E4A53" w:rsidP="002A7F69">
                  <w:pPr>
                    <w:ind w:left="-57" w:right="-57"/>
                    <w:jc w:val="center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>(для Участников конкурентного отбора, использующих право на освобождение от уплаты НДС или не являющихся налогоплательщиками НДС), руб.</w:t>
                  </w:r>
                </w:p>
              </w:tc>
            </w:tr>
            <w:tr w:rsidR="00B453D6" w:rsidRPr="00BE4E49" w:rsidTr="00EB21ED">
              <w:trPr>
                <w:trHeight w:val="121"/>
              </w:trPr>
              <w:tc>
                <w:tcPr>
                  <w:tcW w:w="413" w:type="dxa"/>
                </w:tcPr>
                <w:p w:rsidR="00B453D6" w:rsidRPr="00BE4E49" w:rsidRDefault="00B453D6" w:rsidP="00B453D6">
                  <w:pPr>
                    <w:ind w:left="-57" w:right="-57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31" w:type="dxa"/>
                </w:tcPr>
                <w:p w:rsidR="00B453D6" w:rsidRPr="00BE4E49" w:rsidRDefault="00B453D6" w:rsidP="00B453D6">
                  <w:pPr>
                    <w:ind w:left="-57" w:right="-57"/>
                    <w:rPr>
                      <w:sz w:val="20"/>
                      <w:szCs w:val="20"/>
                    </w:rPr>
                  </w:pPr>
                  <w:r w:rsidRPr="003C14D6">
                    <w:rPr>
                      <w:sz w:val="20"/>
                      <w:szCs w:val="20"/>
                    </w:rPr>
                    <w:t xml:space="preserve">Установка ГБО КПГ (метан) на Автомобиль </w:t>
                  </w:r>
                  <w:proofErr w:type="spellStart"/>
                  <w:r w:rsidRPr="003C14D6">
                    <w:rPr>
                      <w:sz w:val="20"/>
                      <w:szCs w:val="20"/>
                    </w:rPr>
                    <w:t>Toyota</w:t>
                  </w:r>
                  <w:proofErr w:type="spellEnd"/>
                  <w:r w:rsidRPr="003C14D6">
                    <w:rPr>
                      <w:sz w:val="20"/>
                      <w:szCs w:val="20"/>
                    </w:rPr>
                    <w:t xml:space="preserve"> LC 200</w:t>
                  </w:r>
                </w:p>
              </w:tc>
              <w:tc>
                <w:tcPr>
                  <w:tcW w:w="1809" w:type="dxa"/>
                  <w:vAlign w:val="center"/>
                </w:tcPr>
                <w:p w:rsidR="00B453D6" w:rsidRPr="00F42C58" w:rsidRDefault="00B453D6" w:rsidP="00B453D6">
                  <w:pPr>
                    <w:jc w:val="center"/>
                    <w:rPr>
                      <w:sz w:val="16"/>
                      <w:szCs w:val="16"/>
                    </w:rPr>
                  </w:pPr>
                  <w:r w:rsidRPr="00FA66CD">
                    <w:rPr>
                      <w:sz w:val="16"/>
                      <w:szCs w:val="16"/>
                    </w:rPr>
                    <w:t>205 000,00</w:t>
                  </w:r>
                </w:p>
              </w:tc>
              <w:tc>
                <w:tcPr>
                  <w:tcW w:w="2221" w:type="dxa"/>
                  <w:vAlign w:val="center"/>
                </w:tcPr>
                <w:p w:rsidR="00B453D6" w:rsidRPr="00F42C58" w:rsidRDefault="00B453D6" w:rsidP="00B453D6">
                  <w:pPr>
                    <w:jc w:val="center"/>
                    <w:rPr>
                      <w:sz w:val="16"/>
                      <w:szCs w:val="16"/>
                    </w:rPr>
                  </w:pPr>
                  <w:r w:rsidRPr="00FA66CD">
                    <w:rPr>
                      <w:sz w:val="16"/>
                      <w:szCs w:val="16"/>
                    </w:rPr>
                    <w:t>170 833,33</w:t>
                  </w:r>
                </w:p>
              </w:tc>
            </w:tr>
          </w:tbl>
          <w:p w:rsidR="009E4A53" w:rsidRPr="00BE4E49" w:rsidRDefault="009E4A53" w:rsidP="002A7F69">
            <w:pPr>
              <w:jc w:val="both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 xml:space="preserve">  </w:t>
            </w:r>
            <w:bookmarkEnd w:id="4"/>
          </w:p>
        </w:tc>
      </w:tr>
      <w:tr w:rsidR="009E4A53" w:rsidRPr="00BE4E49" w:rsidTr="00403B4F">
        <w:trPr>
          <w:trHeight w:val="850"/>
        </w:trPr>
        <w:tc>
          <w:tcPr>
            <w:tcW w:w="2619" w:type="dxa"/>
            <w:tcBorders>
              <w:top w:val="single" w:sz="4" w:space="0" w:color="auto"/>
            </w:tcBorders>
          </w:tcPr>
          <w:p w:rsidR="009E4A53" w:rsidRPr="00BE4E49" w:rsidRDefault="009E4A53" w:rsidP="002A7F69">
            <w:pPr>
              <w:jc w:val="both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Обоснование начальной (максимальной) цены Договора либо цены единицы товара, работы, услуги:</w:t>
            </w:r>
          </w:p>
        </w:tc>
        <w:tc>
          <w:tcPr>
            <w:tcW w:w="7105" w:type="dxa"/>
            <w:tcBorders>
              <w:top w:val="single" w:sz="4" w:space="0" w:color="auto"/>
            </w:tcBorders>
          </w:tcPr>
          <w:p w:rsidR="009E4A53" w:rsidRPr="00BE4E49" w:rsidRDefault="009E4A53" w:rsidP="002A7F69">
            <w:pPr>
              <w:jc w:val="both"/>
              <w:rPr>
                <w:i/>
                <w:sz w:val="20"/>
                <w:szCs w:val="20"/>
              </w:rPr>
            </w:pPr>
            <w:bookmarkStart w:id="5" w:name="Обоснование_НМЦ"/>
            <w:r w:rsidRPr="00BE4E49">
              <w:rPr>
                <w:i/>
                <w:sz w:val="20"/>
                <w:szCs w:val="20"/>
              </w:rPr>
              <w:t>Метод сопоставимых рыночных цен (анализ рынка).</w:t>
            </w:r>
          </w:p>
          <w:p w:rsidR="009E4A53" w:rsidRPr="00BE4E49" w:rsidRDefault="009E4A53" w:rsidP="002A7F69">
            <w:pPr>
              <w:jc w:val="both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(п 3.2.1. Положения о закупках товаров, работ, услуг АО «</w:t>
            </w:r>
            <w:proofErr w:type="spellStart"/>
            <w:r w:rsidRPr="00BE4E49">
              <w:rPr>
                <w:sz w:val="20"/>
                <w:szCs w:val="20"/>
              </w:rPr>
              <w:t>Челябинскгоргаз</w:t>
            </w:r>
            <w:proofErr w:type="spellEnd"/>
            <w:r w:rsidRPr="00BE4E49">
              <w:rPr>
                <w:sz w:val="20"/>
                <w:szCs w:val="20"/>
              </w:rPr>
              <w:t>»)</w:t>
            </w:r>
            <w:bookmarkEnd w:id="5"/>
          </w:p>
        </w:tc>
      </w:tr>
      <w:tr w:rsidR="009E4A53" w:rsidRPr="00BE4E49" w:rsidTr="00403B4F">
        <w:trPr>
          <w:trHeight w:val="211"/>
        </w:trPr>
        <w:tc>
          <w:tcPr>
            <w:tcW w:w="9724" w:type="dxa"/>
            <w:gridSpan w:val="2"/>
          </w:tcPr>
          <w:p w:rsidR="009E4A53" w:rsidRPr="00BE4E49" w:rsidRDefault="009E4A53" w:rsidP="002A7F69">
            <w:pPr>
              <w:jc w:val="both"/>
              <w:rPr>
                <w:sz w:val="20"/>
                <w:szCs w:val="20"/>
              </w:rPr>
            </w:pPr>
            <w:r w:rsidRPr="00BE4E49">
              <w:rPr>
                <w:b/>
                <w:sz w:val="20"/>
                <w:szCs w:val="20"/>
              </w:rPr>
              <w:t>Информация о предоставлении Документации о конкурентном отборе в электронной форме</w:t>
            </w:r>
          </w:p>
        </w:tc>
      </w:tr>
      <w:tr w:rsidR="009E4A53" w:rsidRPr="00BE4E49" w:rsidTr="00403B4F">
        <w:trPr>
          <w:trHeight w:val="211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7105" w:type="dxa"/>
          </w:tcPr>
          <w:p w:rsidR="009E4A53" w:rsidRPr="00BE4E49" w:rsidRDefault="009E4A53" w:rsidP="002A7F69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BE4E49">
              <w:rPr>
                <w:rFonts w:ascii="Times New Roman" w:hAnsi="Times New Roman" w:cs="Times New Roman"/>
                <w:bCs/>
              </w:rPr>
              <w:t>До даты окончания срока подачи Заявок на участие в конкурентном отборе</w:t>
            </w:r>
          </w:p>
        </w:tc>
      </w:tr>
      <w:tr w:rsidR="009E4A53" w:rsidRPr="00BE4E49" w:rsidTr="00403B4F">
        <w:trPr>
          <w:trHeight w:val="211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Место предоставления документации:</w:t>
            </w:r>
          </w:p>
        </w:tc>
        <w:tc>
          <w:tcPr>
            <w:tcW w:w="7105" w:type="dxa"/>
          </w:tcPr>
          <w:p w:rsidR="009E4A53" w:rsidRPr="00BE4E49" w:rsidRDefault="009E4A53" w:rsidP="002A7F69">
            <w:pPr>
              <w:pStyle w:val="ConsPlusNonformat"/>
              <w:jc w:val="both"/>
              <w:rPr>
                <w:rStyle w:val="a8"/>
                <w:rFonts w:ascii="Times New Roman" w:hAnsi="Times New Roman"/>
                <w:bCs/>
              </w:rPr>
            </w:pPr>
            <w:r w:rsidRPr="00BE4E49">
              <w:rPr>
                <w:rFonts w:ascii="Times New Roman" w:hAnsi="Times New Roman" w:cs="Times New Roman"/>
                <w:bCs/>
              </w:rPr>
              <w:t xml:space="preserve">Сайт единой информационной системы: </w:t>
            </w:r>
            <w:hyperlink r:id="rId6" w:history="1">
              <w:r w:rsidRPr="00BE4E49">
                <w:rPr>
                  <w:rStyle w:val="a8"/>
                  <w:rFonts w:ascii="Times New Roman" w:hAnsi="Times New Roman"/>
                </w:rPr>
                <w:t>https://</w:t>
              </w:r>
              <w:r w:rsidRPr="00BE4E49">
                <w:rPr>
                  <w:rStyle w:val="a8"/>
                  <w:rFonts w:ascii="Times New Roman" w:hAnsi="Times New Roman"/>
                  <w:bCs/>
                </w:rPr>
                <w:t>zakupki.gov.ru</w:t>
              </w:r>
            </w:hyperlink>
          </w:p>
          <w:p w:rsidR="009E4A53" w:rsidRPr="00BE4E49" w:rsidRDefault="009E4A53" w:rsidP="002A7F69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BE4E49">
              <w:rPr>
                <w:rFonts w:ascii="Times New Roman" w:hAnsi="Times New Roman" w:cs="Times New Roman"/>
                <w:bCs/>
              </w:rPr>
              <w:t xml:space="preserve">Сайт электронной площадки: </w:t>
            </w:r>
            <w:hyperlink r:id="rId7" w:history="1">
              <w:r w:rsidRPr="00BE4E49">
                <w:rPr>
                  <w:rStyle w:val="a8"/>
                  <w:rFonts w:ascii="Times New Roman" w:hAnsi="Times New Roman"/>
                  <w:bCs/>
                </w:rPr>
                <w:t>https://etp</w:t>
              </w:r>
              <w:proofErr w:type="spellStart"/>
              <w:r w:rsidRPr="00BE4E49">
                <w:rPr>
                  <w:rStyle w:val="a8"/>
                  <w:rFonts w:ascii="Times New Roman" w:hAnsi="Times New Roman"/>
                  <w:bCs/>
                  <w:lang w:val="en-US"/>
                </w:rPr>
                <w:t>gpb</w:t>
              </w:r>
              <w:proofErr w:type="spellEnd"/>
              <w:r w:rsidRPr="00BE4E49">
                <w:rPr>
                  <w:rStyle w:val="a8"/>
                  <w:rFonts w:ascii="Times New Roman" w:hAnsi="Times New Roman"/>
                  <w:bCs/>
                </w:rPr>
                <w:t>.</w:t>
              </w:r>
              <w:proofErr w:type="spellStart"/>
              <w:r w:rsidRPr="00BE4E49">
                <w:rPr>
                  <w:rStyle w:val="a8"/>
                  <w:rFonts w:ascii="Times New Roman" w:hAnsi="Times New Roman"/>
                  <w:bCs/>
                </w:rPr>
                <w:t>ru</w:t>
              </w:r>
              <w:proofErr w:type="spellEnd"/>
            </w:hyperlink>
          </w:p>
        </w:tc>
      </w:tr>
      <w:tr w:rsidR="009E4A53" w:rsidRPr="00BE4E49" w:rsidTr="00403B4F">
        <w:trPr>
          <w:trHeight w:val="211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7105" w:type="dxa"/>
          </w:tcPr>
          <w:p w:rsidR="009E4A53" w:rsidRPr="00BE4E49" w:rsidRDefault="009E4A53" w:rsidP="002A7F69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BE4E49">
              <w:rPr>
                <w:rFonts w:ascii="Times New Roman" w:hAnsi="Times New Roman" w:cs="Times New Roman"/>
                <w:bCs/>
              </w:rPr>
              <w:t>Путем скачивания с сайта единой информационной системы и/или с сайта электронной площадки</w:t>
            </w:r>
          </w:p>
        </w:tc>
      </w:tr>
      <w:tr w:rsidR="009E4A53" w:rsidRPr="00BE4E49" w:rsidTr="00403B4F">
        <w:trPr>
          <w:trHeight w:val="211"/>
        </w:trPr>
        <w:tc>
          <w:tcPr>
            <w:tcW w:w="9724" w:type="dxa"/>
            <w:gridSpan w:val="2"/>
          </w:tcPr>
          <w:p w:rsidR="009E4A53" w:rsidRPr="00BE4E49" w:rsidRDefault="009E4A53" w:rsidP="002A7F69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b/>
                <w:sz w:val="20"/>
                <w:szCs w:val="20"/>
              </w:rPr>
              <w:t xml:space="preserve">Порядок подачи заявок на участие в конкурентном отборе </w:t>
            </w:r>
          </w:p>
        </w:tc>
      </w:tr>
      <w:tr w:rsidR="009E4A53" w:rsidRPr="00BE4E49" w:rsidTr="00403B4F">
        <w:trPr>
          <w:trHeight w:val="211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Дата размещения Извещения о проведении конкурентного отбора в единой информационной системе: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8242E0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07.12.2021</w:t>
            </w:r>
          </w:p>
        </w:tc>
      </w:tr>
      <w:tr w:rsidR="009E4A53" w:rsidRPr="00BE4E49" w:rsidTr="00403B4F">
        <w:trPr>
          <w:trHeight w:val="211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Порядок подачи заявок на участие в конкурентном отборе: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9E4A53" w:rsidP="002A7F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Заявки на участие в конкурентном отборе подаются в форме электронного документа, подписанного усиленной квалифицированной электронной подписью лица, имеющего право действовать от имени Участника конкурентного отбора, с использованием функционала электронной площадки (https://etpgpb.ru).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Порядок подачи заявок на участие в конкурентном отборе содержится в Документации о конкурентном отборе в электронной форме.</w:t>
            </w:r>
          </w:p>
        </w:tc>
      </w:tr>
      <w:tr w:rsidR="009E4A53" w:rsidRPr="00BE4E49" w:rsidTr="00403B4F">
        <w:trPr>
          <w:trHeight w:val="211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 xml:space="preserve">Дата начала, дата и время окончания срока подачи </w:t>
            </w:r>
            <w:r w:rsidRPr="00BE4E49">
              <w:rPr>
                <w:i/>
                <w:sz w:val="20"/>
                <w:szCs w:val="20"/>
              </w:rPr>
              <w:lastRenderedPageBreak/>
              <w:t xml:space="preserve">заявок на участие в конкурентном отборе: </w:t>
            </w:r>
          </w:p>
        </w:tc>
        <w:tc>
          <w:tcPr>
            <w:tcW w:w="7105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lastRenderedPageBreak/>
              <w:t xml:space="preserve">Дата начала срока подачи заявок: </w:t>
            </w:r>
          </w:p>
          <w:p w:rsidR="009E4A53" w:rsidRPr="00BE4E49" w:rsidRDefault="008242E0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6" w:name="дата_начала_подачи_заявок"/>
            <w:r>
              <w:rPr>
                <w:b/>
                <w:sz w:val="20"/>
                <w:szCs w:val="20"/>
              </w:rPr>
              <w:t>08.12.2021</w:t>
            </w:r>
            <w:r w:rsidR="00403B4F" w:rsidRPr="00BE4E49">
              <w:rPr>
                <w:b/>
                <w:sz w:val="20"/>
                <w:szCs w:val="20"/>
              </w:rPr>
              <w:t xml:space="preserve"> 00:00ч.</w:t>
            </w:r>
          </w:p>
          <w:bookmarkEnd w:id="6"/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lastRenderedPageBreak/>
              <w:t>Дата и время окончания срока подачи заявок:</w:t>
            </w:r>
          </w:p>
          <w:p w:rsidR="009E4A53" w:rsidRPr="00BE4E49" w:rsidRDefault="008242E0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7" w:name="дата_окончания_подачи_заявок"/>
            <w:r>
              <w:rPr>
                <w:b/>
                <w:sz w:val="20"/>
                <w:szCs w:val="20"/>
              </w:rPr>
              <w:t>14.12.2021</w:t>
            </w:r>
          </w:p>
          <w:p w:rsidR="009E4A53" w:rsidRPr="008242E0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23 часов 59 минут (по челябинскому времени).</w:t>
            </w:r>
            <w:bookmarkEnd w:id="7"/>
          </w:p>
        </w:tc>
      </w:tr>
      <w:tr w:rsidR="009E4A53" w:rsidRPr="00BE4E49" w:rsidTr="00403B4F">
        <w:trPr>
          <w:trHeight w:val="211"/>
        </w:trPr>
        <w:tc>
          <w:tcPr>
            <w:tcW w:w="9724" w:type="dxa"/>
            <w:gridSpan w:val="2"/>
          </w:tcPr>
          <w:p w:rsidR="009E4A53" w:rsidRPr="00BE4E49" w:rsidRDefault="009E4A53" w:rsidP="002A7F69">
            <w:pPr>
              <w:jc w:val="both"/>
              <w:rPr>
                <w:sz w:val="20"/>
                <w:szCs w:val="20"/>
              </w:rPr>
            </w:pPr>
            <w:r w:rsidRPr="00BE4E49">
              <w:rPr>
                <w:b/>
                <w:sz w:val="20"/>
                <w:szCs w:val="20"/>
              </w:rPr>
              <w:lastRenderedPageBreak/>
              <w:t>Информация о конкурентном отборе, порядок подведения итогов конкурентного отбора</w:t>
            </w:r>
          </w:p>
        </w:tc>
      </w:tr>
      <w:tr w:rsidR="009E4A53" w:rsidRPr="00BE4E49" w:rsidTr="00403B4F">
        <w:trPr>
          <w:trHeight w:val="211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Место открытия доступа к заявкам, поданным в форме электронных документов, на участие в конкурентном отборе: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Открытие доступа к заявкам, поданным в форме электронных документов, производится в автоматическом режиме на сайте электронной площадки (https://etpgpb.ru).</w:t>
            </w:r>
          </w:p>
        </w:tc>
      </w:tr>
      <w:tr w:rsidR="009E4A53" w:rsidRPr="00BE4E49" w:rsidTr="00403B4F">
        <w:trPr>
          <w:trHeight w:val="211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Дата и время открытия доступа к заявкам на участие в конкурентном отборе, поданным в форме электронных документов: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8242E0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15.12.2021</w:t>
            </w:r>
          </w:p>
          <w:p w:rsidR="009E4A53" w:rsidRPr="00BE4E49" w:rsidRDefault="00403B4F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00</w:t>
            </w:r>
            <w:r w:rsidR="009E4A53" w:rsidRPr="00BE4E49">
              <w:rPr>
                <w:sz w:val="20"/>
                <w:szCs w:val="20"/>
              </w:rPr>
              <w:t xml:space="preserve"> часов 00 минут (по челябинскому</w:t>
            </w:r>
            <w:r w:rsidR="002D1B31" w:rsidRPr="00BE4E49">
              <w:rPr>
                <w:sz w:val="20"/>
                <w:szCs w:val="20"/>
              </w:rPr>
              <w:t xml:space="preserve"> времени)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E4A53" w:rsidRPr="00BE4E49" w:rsidTr="00403B4F">
        <w:trPr>
          <w:trHeight w:val="211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 xml:space="preserve">Дата рассмотрения, оценки и сопоставления </w:t>
            </w:r>
            <w:proofErr w:type="gramStart"/>
            <w:r w:rsidRPr="00BE4E49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BE4E49">
              <w:rPr>
                <w:i/>
                <w:sz w:val="20"/>
                <w:szCs w:val="20"/>
              </w:rPr>
              <w:t xml:space="preserve"> итогов конкурентного отбора: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shd w:val="clear" w:color="auto" w:fill="auto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 xml:space="preserve">Рассмотрение, оценка и сопоставление заявок на участие в конкурентном отборе, подведение итогов конкурентного отбора проводятся одновременно </w:t>
            </w:r>
            <w:bookmarkStart w:id="8" w:name="дата_рассмотрения"/>
            <w:r w:rsidR="008242E0">
              <w:rPr>
                <w:b/>
                <w:sz w:val="20"/>
                <w:szCs w:val="20"/>
              </w:rPr>
              <w:t>не позднее 16.12.2021 17.00</w:t>
            </w:r>
            <w:bookmarkStart w:id="9" w:name="_GoBack"/>
            <w:bookmarkEnd w:id="9"/>
          </w:p>
          <w:bookmarkEnd w:id="8"/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</w:p>
        </w:tc>
      </w:tr>
      <w:tr w:rsidR="009E4A53" w:rsidRPr="00BE4E49" w:rsidTr="00403B4F">
        <w:trPr>
          <w:trHeight w:val="211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 xml:space="preserve">Место рассмотрения, оценки и сопоставления </w:t>
            </w:r>
            <w:proofErr w:type="gramStart"/>
            <w:r w:rsidRPr="00BE4E49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BE4E49">
              <w:rPr>
                <w:i/>
                <w:sz w:val="20"/>
                <w:szCs w:val="20"/>
              </w:rPr>
              <w:t xml:space="preserve"> итогов конкурентного отбора: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shd w:val="clear" w:color="auto" w:fill="auto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г. Челябинск, ул. Рылеева, д. 8</w:t>
            </w:r>
          </w:p>
        </w:tc>
      </w:tr>
      <w:tr w:rsidR="009E4A53" w:rsidRPr="00BE4E49" w:rsidTr="00403B4F">
        <w:trPr>
          <w:trHeight w:val="211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 xml:space="preserve">Порядок рассмотрения, оценки и сопоставления </w:t>
            </w:r>
            <w:proofErr w:type="gramStart"/>
            <w:r w:rsidRPr="00BE4E49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BE4E49">
              <w:rPr>
                <w:i/>
                <w:sz w:val="20"/>
                <w:szCs w:val="20"/>
              </w:rPr>
              <w:t xml:space="preserve"> итогов конкурентного отбора: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shd w:val="clear" w:color="auto" w:fill="auto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Порядок рассмотрения, оценки и сопоставления заявок, подведения итогов конкурентного отбора содержится в Документации о конкурентном отборе в электронной форме.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E4A53" w:rsidRPr="00BE4E49" w:rsidTr="00403B4F">
        <w:trPr>
          <w:trHeight w:val="211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Требование о предоставлении обеспечения заявки на участие в конкурентном отборе: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Не установлено.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E4A53" w:rsidRPr="00BE4E49" w:rsidTr="00403B4F">
        <w:trPr>
          <w:trHeight w:val="211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Требование о предоставлении обеспечения исполнения условий Договора: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9E4A53" w:rsidP="002A7F69">
            <w:pPr>
              <w:jc w:val="both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Не установлено.</w:t>
            </w:r>
          </w:p>
        </w:tc>
      </w:tr>
      <w:tr w:rsidR="009E4A53" w:rsidRPr="00BE4E49" w:rsidTr="00403B4F">
        <w:trPr>
          <w:trHeight w:val="211"/>
        </w:trPr>
        <w:tc>
          <w:tcPr>
            <w:tcW w:w="9724" w:type="dxa"/>
            <w:gridSpan w:val="2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Заказчик (Организатор) вправе вносить изменения в извещение о проведении конкурентного отбора в электронной форме и документацию о конкурентном отборе в электронной форме в любое время до истечения срока подачи заявок на участие в конкурентном отборе.</w:t>
            </w:r>
          </w:p>
        </w:tc>
      </w:tr>
      <w:tr w:rsidR="009E4A53" w:rsidRPr="00BE4E49" w:rsidTr="00403B4F">
        <w:trPr>
          <w:trHeight w:val="211"/>
        </w:trPr>
        <w:tc>
          <w:tcPr>
            <w:tcW w:w="9724" w:type="dxa"/>
            <w:gridSpan w:val="2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Заказчик (Организатор)  вправе продлить срок подачи заявок на участие в конкурентном отборе и соответственно перенести дату и время проведения процедуры открытия доступа к заявкам на участие в конкурентном отборе, поданным в форме электронных документов,  в любое время до проведения процедуры открытия доступа к заявкам на участие в конкурентном отборе, а также до подведения итогов конкурентного отбора изменить дату рассмотрения, оценки и сопоставления заявок,  подведения итогов конкурентного отбора.</w:t>
            </w:r>
          </w:p>
        </w:tc>
      </w:tr>
      <w:tr w:rsidR="009E4A53" w:rsidRPr="00BE4E49" w:rsidTr="00403B4F">
        <w:trPr>
          <w:trHeight w:val="211"/>
        </w:trPr>
        <w:tc>
          <w:tcPr>
            <w:tcW w:w="9724" w:type="dxa"/>
            <w:gridSpan w:val="2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Заказчик (Организатор) вправе отменить конкурентный отбор или завершить процедуру конкурентного отбора без заключения договора.</w:t>
            </w:r>
          </w:p>
        </w:tc>
      </w:tr>
      <w:tr w:rsidR="009E4A53" w:rsidRPr="00BE4E49" w:rsidTr="00403B4F">
        <w:trPr>
          <w:trHeight w:val="211"/>
        </w:trPr>
        <w:tc>
          <w:tcPr>
            <w:tcW w:w="9724" w:type="dxa"/>
            <w:gridSpan w:val="2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Конкурентный отбор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      </w:r>
          </w:p>
        </w:tc>
      </w:tr>
    </w:tbl>
    <w:p w:rsidR="009617EF" w:rsidRPr="00BE4E49" w:rsidRDefault="009617EF">
      <w:pPr>
        <w:rPr>
          <w:sz w:val="20"/>
          <w:szCs w:val="20"/>
        </w:rPr>
      </w:pPr>
    </w:p>
    <w:sectPr w:rsidR="009617EF" w:rsidRPr="00BE4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BE0" w:rsidRDefault="002C7BE0">
      <w:r>
        <w:separator/>
      </w:r>
    </w:p>
  </w:endnote>
  <w:endnote w:type="continuationSeparator" w:id="0">
    <w:p w:rsidR="002C7BE0" w:rsidRDefault="002C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AA0" w:rsidRDefault="009E4A53" w:rsidP="00BB681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0AA0" w:rsidRDefault="002C7BE0" w:rsidP="00C015F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AA0" w:rsidRPr="002F56AD" w:rsidRDefault="002C7BE0" w:rsidP="007E0838">
    <w:pPr>
      <w:pStyle w:val="a5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BE0" w:rsidRDefault="002C7BE0">
      <w:r>
        <w:separator/>
      </w:r>
    </w:p>
  </w:footnote>
  <w:footnote w:type="continuationSeparator" w:id="0">
    <w:p w:rsidR="002C7BE0" w:rsidRDefault="002C7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AA0" w:rsidRDefault="009E4A53" w:rsidP="00B5166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0AA0" w:rsidRDefault="002C7BE0" w:rsidP="004F658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3815333"/>
      <w:docPartObj>
        <w:docPartGallery w:val="Page Numbers (Top of Page)"/>
        <w:docPartUnique/>
      </w:docPartObj>
    </w:sdtPr>
    <w:sdtEndPr/>
    <w:sdtContent>
      <w:p w:rsidR="00590AA0" w:rsidRDefault="009E4A5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2E0">
          <w:rPr>
            <w:noProof/>
          </w:rPr>
          <w:t>3</w:t>
        </w:r>
        <w:r>
          <w:fldChar w:fldCharType="end"/>
        </w:r>
      </w:p>
    </w:sdtContent>
  </w:sdt>
  <w:p w:rsidR="00590AA0" w:rsidRDefault="002C7BE0" w:rsidP="002205EA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AA0" w:rsidRDefault="002C7BE0">
    <w:pPr>
      <w:pStyle w:val="a3"/>
      <w:jc w:val="right"/>
    </w:pPr>
  </w:p>
  <w:p w:rsidR="00590AA0" w:rsidRDefault="002C7B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0D"/>
    <w:rsid w:val="00170C64"/>
    <w:rsid w:val="001F6DD3"/>
    <w:rsid w:val="002C7BE0"/>
    <w:rsid w:val="002D1B31"/>
    <w:rsid w:val="003C14D6"/>
    <w:rsid w:val="00403B4F"/>
    <w:rsid w:val="004B1E6D"/>
    <w:rsid w:val="004C212E"/>
    <w:rsid w:val="005741CD"/>
    <w:rsid w:val="00641E55"/>
    <w:rsid w:val="0064584C"/>
    <w:rsid w:val="0077354F"/>
    <w:rsid w:val="008242E0"/>
    <w:rsid w:val="00840E94"/>
    <w:rsid w:val="008E655D"/>
    <w:rsid w:val="00921690"/>
    <w:rsid w:val="009617EF"/>
    <w:rsid w:val="009772DF"/>
    <w:rsid w:val="009E4A53"/>
    <w:rsid w:val="00A72310"/>
    <w:rsid w:val="00B404E4"/>
    <w:rsid w:val="00B426EA"/>
    <w:rsid w:val="00B453D6"/>
    <w:rsid w:val="00B664B4"/>
    <w:rsid w:val="00BC4845"/>
    <w:rsid w:val="00BE4E49"/>
    <w:rsid w:val="00BE650D"/>
    <w:rsid w:val="00C07A4B"/>
    <w:rsid w:val="00CD442B"/>
    <w:rsid w:val="00CE43CC"/>
    <w:rsid w:val="00D0443C"/>
    <w:rsid w:val="00DA0685"/>
    <w:rsid w:val="00DF135C"/>
    <w:rsid w:val="00E04737"/>
    <w:rsid w:val="00E85A29"/>
    <w:rsid w:val="00EB21ED"/>
    <w:rsid w:val="00F2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1F4C7"/>
  <w15:chartTrackingRefBased/>
  <w15:docId w15:val="{3F2498CB-6700-4466-901C-F05083FD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4A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4A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E4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4A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9E4A53"/>
    <w:rPr>
      <w:rFonts w:cs="Times New Roman"/>
    </w:rPr>
  </w:style>
  <w:style w:type="character" w:styleId="a8">
    <w:name w:val="Hyperlink"/>
    <w:rsid w:val="009E4A53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rsid w:val="009E4A53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link w:val="ConsPlusNonformat0"/>
    <w:rsid w:val="009E4A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9E4A5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uiPriority w:val="22"/>
    <w:qFormat/>
    <w:rsid w:val="009E4A5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tpgpb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Залялютдинова Дина Галимьяновна</dc:creator>
  <cp:keywords/>
  <dc:description/>
  <cp:lastModifiedBy>Пупышев Алексей Михайлович</cp:lastModifiedBy>
  <cp:revision>5</cp:revision>
  <dcterms:created xsi:type="dcterms:W3CDTF">2021-12-06T05:38:00Z</dcterms:created>
  <dcterms:modified xsi:type="dcterms:W3CDTF">2021-12-07T12:27:00Z</dcterms:modified>
</cp:coreProperties>
</file>