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AE5D02">
        <w:rPr>
          <w:b/>
          <w:bCs/>
          <w:sz w:val="22"/>
          <w:szCs w:val="22"/>
        </w:rPr>
        <w:t>1276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6A7752" w:rsidRPr="008540F3" w:rsidRDefault="00AE5D02" w:rsidP="006A7752">
      <w:pPr>
        <w:ind w:firstLine="709"/>
        <w:jc w:val="both"/>
        <w:rPr>
          <w:sz w:val="22"/>
          <w:szCs w:val="22"/>
        </w:rPr>
      </w:pPr>
      <w:r w:rsidRPr="00AE5D02">
        <w:rPr>
          <w:b/>
          <w:sz w:val="22"/>
          <w:szCs w:val="22"/>
        </w:rPr>
        <w:t xml:space="preserve">Общество с ограниченной ответственностью «ДИНРЕСУРС» </w:t>
      </w:r>
      <w:r w:rsidR="006A7752" w:rsidRPr="008540F3">
        <w:rPr>
          <w:b/>
          <w:sz w:val="22"/>
          <w:szCs w:val="22"/>
        </w:rPr>
        <w:t>(далее по текст</w:t>
      </w:r>
      <w:proofErr w:type="gramStart"/>
      <w:r w:rsidR="006A7752" w:rsidRPr="008540F3">
        <w:rPr>
          <w:b/>
          <w:sz w:val="22"/>
          <w:szCs w:val="22"/>
        </w:rPr>
        <w:t xml:space="preserve">у </w:t>
      </w:r>
      <w:r w:rsidRPr="00AE5D02">
        <w:rPr>
          <w:b/>
          <w:sz w:val="22"/>
          <w:szCs w:val="22"/>
        </w:rPr>
        <w:t>ООО</w:t>
      </w:r>
      <w:proofErr w:type="gramEnd"/>
      <w:r w:rsidRPr="00AE5D02">
        <w:rPr>
          <w:b/>
          <w:sz w:val="22"/>
          <w:szCs w:val="22"/>
        </w:rPr>
        <w:t xml:space="preserve"> «ДИНРЕСУРС»</w:t>
      </w:r>
      <w:r w:rsidR="006A7752" w:rsidRPr="008540F3">
        <w:rPr>
          <w:b/>
          <w:sz w:val="22"/>
          <w:szCs w:val="22"/>
        </w:rPr>
        <w:t>),</w:t>
      </w:r>
      <w:r w:rsidR="006A7752" w:rsidRPr="008540F3">
        <w:rPr>
          <w:sz w:val="22"/>
          <w:szCs w:val="22"/>
        </w:rPr>
        <w:t xml:space="preserve"> именуемое в дальнейшем «Поставщик», </w:t>
      </w:r>
      <w:r w:rsidRPr="00AE5D02">
        <w:rPr>
          <w:sz w:val="22"/>
          <w:szCs w:val="22"/>
        </w:rPr>
        <w:t>в лице Генерального директора Грибковой Татьяны Владимировны</w:t>
      </w:r>
      <w:r w:rsidR="006A7752" w:rsidRPr="008540F3">
        <w:rPr>
          <w:sz w:val="22"/>
          <w:szCs w:val="22"/>
        </w:rPr>
        <w:t>, действующего на основании Устава, с одной стороны, и</w:t>
      </w:r>
    </w:p>
    <w:p w:rsidR="000724F9" w:rsidRDefault="000724F9" w:rsidP="000724F9">
      <w:pPr>
        <w:ind w:firstLine="709"/>
        <w:jc w:val="both"/>
        <w:rPr>
          <w:b/>
          <w:sz w:val="22"/>
          <w:szCs w:val="22"/>
        </w:rPr>
      </w:pPr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FE7922" w:rsidRPr="00B27AF0" w:rsidRDefault="00FE7922" w:rsidP="00FE7922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FE7922" w:rsidRPr="00AF2898" w:rsidRDefault="00FE7922" w:rsidP="00FE792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CA5176" w:rsidRPr="00B913BE" w:rsidRDefault="00CA5176" w:rsidP="00CA5176">
      <w:pPr>
        <w:ind w:firstLine="567"/>
        <w:jc w:val="both"/>
        <w:rPr>
          <w:sz w:val="22"/>
          <w:szCs w:val="22"/>
        </w:rPr>
      </w:pPr>
      <w:r w:rsidRPr="00B913BE">
        <w:rPr>
          <w:sz w:val="22"/>
          <w:szCs w:val="22"/>
        </w:rPr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 xml:space="preserve">», </w:t>
      </w:r>
      <w:r w:rsidRPr="00B913BE">
        <w:rPr>
          <w:sz w:val="22"/>
          <w:szCs w:val="22"/>
        </w:rPr>
        <w:lastRenderedPageBreak/>
        <w:t>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493F3F" w:rsidRPr="005B5E15" w:rsidRDefault="00493F3F" w:rsidP="00493F3F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0724F9" w:rsidRPr="00AF2898" w:rsidRDefault="000724F9" w:rsidP="000724F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>сть</w:t>
      </w:r>
      <w:r w:rsidRPr="00AF2898">
        <w:rPr>
          <w:sz w:val="22"/>
          <w:szCs w:val="22"/>
        </w:rPr>
        <w:t xml:space="preserve"> оформлен</w:t>
      </w:r>
      <w:r>
        <w:rPr>
          <w:sz w:val="22"/>
          <w:szCs w:val="22"/>
        </w:rPr>
        <w:t>ия</w:t>
      </w:r>
      <w:r w:rsidRPr="00AF2898">
        <w:rPr>
          <w:sz w:val="22"/>
          <w:szCs w:val="22"/>
        </w:rPr>
        <w:t xml:space="preserve"> первичны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учетны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Pr="00AF2898">
        <w:rPr>
          <w:sz w:val="22"/>
          <w:szCs w:val="22"/>
        </w:rPr>
        <w:t xml:space="preserve"> 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AE5D02">
        <w:rPr>
          <w:sz w:val="22"/>
          <w:szCs w:val="22"/>
        </w:rPr>
        <w:t>322646</w:t>
      </w:r>
      <w:r w:rsidRPr="00AF2898">
        <w:rPr>
          <w:sz w:val="22"/>
          <w:szCs w:val="22"/>
        </w:rPr>
        <w:t xml:space="preserve"> от </w:t>
      </w:r>
      <w:r w:rsidR="00AE5D02">
        <w:rPr>
          <w:b/>
          <w:sz w:val="22"/>
          <w:szCs w:val="22"/>
        </w:rPr>
        <w:t>06</w:t>
      </w:r>
      <w:r w:rsidR="00FE7922">
        <w:rPr>
          <w:b/>
          <w:sz w:val="22"/>
          <w:szCs w:val="22"/>
        </w:rPr>
        <w:t>.03.</w:t>
      </w:r>
      <w:r w:rsidR="00C043B4" w:rsidRPr="004D0D68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C043B4" w:rsidRPr="004D0D6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  <w:r w:rsidRPr="00AF2898">
        <w:rPr>
          <w:sz w:val="22"/>
          <w:szCs w:val="22"/>
        </w:rPr>
        <w:t xml:space="preserve">) </w:t>
      </w:r>
      <w:r w:rsidR="00C2534B" w:rsidRPr="001D52D6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C2534B">
        <w:rPr>
          <w:sz w:val="22"/>
          <w:szCs w:val="22"/>
        </w:rPr>
        <w:t>ЭТП ГПБ</w:t>
      </w:r>
      <w:r w:rsidR="007D2618" w:rsidRPr="00FE7922">
        <w:rPr>
          <w:color w:val="0000FF"/>
          <w:sz w:val="22"/>
          <w:szCs w:val="22"/>
        </w:rPr>
        <w:t xml:space="preserve"> </w:t>
      </w:r>
      <w:r w:rsidR="00AE5D02">
        <w:rPr>
          <w:b/>
          <w:sz w:val="22"/>
          <w:szCs w:val="22"/>
        </w:rPr>
        <w:t>13</w:t>
      </w:r>
      <w:r w:rsidR="00FE7922">
        <w:rPr>
          <w:b/>
          <w:sz w:val="22"/>
          <w:szCs w:val="22"/>
        </w:rPr>
        <w:t>.03.</w:t>
      </w:r>
      <w:r w:rsidR="00B34CC0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4E7D10" w:rsidRPr="00AF289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8F243D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8F243D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8F243D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8F243D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8F243D">
        <w:rPr>
          <w:sz w:val="22"/>
          <w:szCs w:val="22"/>
        </w:rPr>
        <w:t>В случае изменений</w:t>
      </w:r>
      <w:r w:rsidR="002C5488" w:rsidRPr="008F243D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12307" w:rsidRPr="008F243D">
        <w:rPr>
          <w:bCs/>
          <w:sz w:val="22"/>
          <w:szCs w:val="22"/>
          <w:u w:val="single"/>
        </w:rPr>
        <w:t xml:space="preserve"> </w:t>
      </w:r>
      <w:r w:rsidR="002C5488" w:rsidRPr="008F243D">
        <w:rPr>
          <w:sz w:val="22"/>
          <w:szCs w:val="22"/>
        </w:rPr>
        <w:t xml:space="preserve">в течение </w:t>
      </w:r>
      <w:r w:rsidR="00333951" w:rsidRPr="008F243D">
        <w:rPr>
          <w:sz w:val="22"/>
          <w:szCs w:val="22"/>
        </w:rPr>
        <w:t>3 (трех)</w:t>
      </w:r>
      <w:r w:rsidR="002C5488" w:rsidRPr="008F243D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FE792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 xml:space="preserve">, при этом Стороны </w:t>
      </w:r>
      <w:r w:rsidR="00252C5A" w:rsidRPr="00FE7922">
        <w:rPr>
          <w:sz w:val="22"/>
          <w:szCs w:val="22"/>
        </w:rPr>
        <w:t>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FE7922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</w:t>
      </w:r>
      <w:r w:rsidR="008E447C" w:rsidRPr="00FE7922">
        <w:rPr>
          <w:sz w:val="22"/>
          <w:szCs w:val="22"/>
        </w:rPr>
        <w:t>13</w:t>
      </w:r>
      <w:r w:rsidR="00013958" w:rsidRPr="00FE7922">
        <w:rPr>
          <w:sz w:val="22"/>
          <w:szCs w:val="22"/>
        </w:rPr>
        <w:t>.</w:t>
      </w:r>
      <w:r w:rsidR="0026435C" w:rsidRPr="00FE792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.1</w:t>
      </w:r>
      <w:r w:rsidR="008E447C" w:rsidRPr="00FE7922">
        <w:rPr>
          <w:sz w:val="22"/>
          <w:szCs w:val="22"/>
        </w:rPr>
        <w:t>4</w:t>
      </w:r>
      <w:r w:rsidR="00013958" w:rsidRPr="00FE7922">
        <w:rPr>
          <w:sz w:val="22"/>
          <w:szCs w:val="22"/>
        </w:rPr>
        <w:t>.</w:t>
      </w:r>
      <w:r w:rsidR="001C18CB" w:rsidRPr="00FE7922">
        <w:rPr>
          <w:sz w:val="22"/>
          <w:szCs w:val="22"/>
        </w:rPr>
        <w:t xml:space="preserve"> Договор составлен в </w:t>
      </w:r>
      <w:r w:rsidR="004E7D10" w:rsidRPr="00FE7922">
        <w:rPr>
          <w:sz w:val="22"/>
          <w:szCs w:val="22"/>
        </w:rPr>
        <w:t>двух</w:t>
      </w:r>
      <w:r w:rsidR="001C18CB" w:rsidRPr="00FE7922">
        <w:rPr>
          <w:sz w:val="22"/>
          <w:szCs w:val="22"/>
        </w:rPr>
        <w:t xml:space="preserve"> </w:t>
      </w:r>
      <w:r w:rsidR="0026435C" w:rsidRPr="00FE7922">
        <w:rPr>
          <w:sz w:val="22"/>
          <w:szCs w:val="22"/>
        </w:rPr>
        <w:t xml:space="preserve">экземплярах, имеющих равную юридическую силу, </w:t>
      </w:r>
      <w:r w:rsidR="00491F1B" w:rsidRPr="00FE7922">
        <w:rPr>
          <w:sz w:val="22"/>
          <w:szCs w:val="22"/>
        </w:rPr>
        <w:t xml:space="preserve">из которых один экземпляр находится </w:t>
      </w:r>
      <w:r w:rsidR="001C18CB" w:rsidRPr="00FE7922">
        <w:rPr>
          <w:sz w:val="22"/>
          <w:szCs w:val="22"/>
        </w:rPr>
        <w:t xml:space="preserve">у Поставщика, </w:t>
      </w:r>
      <w:r w:rsidR="004E7D10" w:rsidRPr="00FE7922">
        <w:rPr>
          <w:sz w:val="22"/>
          <w:szCs w:val="22"/>
        </w:rPr>
        <w:t>один экземпляр</w:t>
      </w:r>
      <w:r w:rsidR="001C18CB" w:rsidRPr="00FE7922">
        <w:rPr>
          <w:sz w:val="22"/>
          <w:szCs w:val="22"/>
        </w:rPr>
        <w:t xml:space="preserve"> – у Покупателя.</w:t>
      </w:r>
    </w:p>
    <w:p w:rsidR="003D265A" w:rsidRPr="00FE7922" w:rsidRDefault="00FE7922" w:rsidP="003D265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 xml:space="preserve">8.15. </w:t>
      </w:r>
      <w:proofErr w:type="gramStart"/>
      <w:r w:rsidRPr="00FE792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8.16. К настоящему Договору прилагается и</w:t>
      </w:r>
      <w:r w:rsidRPr="00AF2898">
        <w:rPr>
          <w:sz w:val="22"/>
          <w:szCs w:val="22"/>
        </w:rPr>
        <w:t xml:space="preserve">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16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179"/>
      </w:tblGrid>
      <w:tr w:rsidR="00FE7922" w:rsidRPr="00AE5D02" w:rsidTr="00FE7922">
        <w:trPr>
          <w:trHeight w:val="383"/>
          <w:jc w:val="center"/>
        </w:trPr>
        <w:tc>
          <w:tcPr>
            <w:tcW w:w="5537" w:type="dxa"/>
            <w:vAlign w:val="center"/>
          </w:tcPr>
          <w:p w:rsidR="00FE7922" w:rsidRPr="00AE5D02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ПОСТАВЩИК:</w:t>
            </w:r>
          </w:p>
          <w:p w:rsidR="00FE7922" w:rsidRPr="00AE5D02" w:rsidRDefault="00AE5D02" w:rsidP="0074411E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noProof/>
                <w:sz w:val="22"/>
                <w:szCs w:val="22"/>
              </w:rPr>
              <w:t>ООО «ДИНРЕСУРС»</w:t>
            </w:r>
          </w:p>
        </w:tc>
        <w:tc>
          <w:tcPr>
            <w:tcW w:w="5179" w:type="dxa"/>
            <w:vAlign w:val="center"/>
          </w:tcPr>
          <w:p w:rsidR="00FE7922" w:rsidRPr="00AE5D02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ПОКУПАТЕЛЬ:</w:t>
            </w:r>
          </w:p>
          <w:p w:rsidR="00FE7922" w:rsidRPr="00AE5D02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АО «</w:t>
            </w:r>
            <w:proofErr w:type="spellStart"/>
            <w:r w:rsidRPr="00AE5D02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E5D02">
              <w:rPr>
                <w:b/>
                <w:sz w:val="22"/>
                <w:szCs w:val="22"/>
              </w:rPr>
              <w:t>»</w:t>
            </w:r>
          </w:p>
        </w:tc>
      </w:tr>
      <w:tr w:rsidR="00FE7922" w:rsidRPr="00AE5D02" w:rsidTr="00FE7922">
        <w:trPr>
          <w:trHeight w:val="5657"/>
          <w:jc w:val="center"/>
        </w:trPr>
        <w:tc>
          <w:tcPr>
            <w:tcW w:w="5537" w:type="dxa"/>
          </w:tcPr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Адрес места нахождения (юридический адрес)</w:t>
            </w:r>
            <w:r w:rsidRPr="00AE5D02">
              <w:rPr>
                <w:sz w:val="22"/>
                <w:szCs w:val="22"/>
              </w:rPr>
              <w:t xml:space="preserve"> 195426, </w:t>
            </w:r>
            <w:proofErr w:type="spellStart"/>
            <w:r w:rsidRPr="00AE5D02">
              <w:rPr>
                <w:sz w:val="22"/>
                <w:szCs w:val="22"/>
              </w:rPr>
              <w:t>г</w:t>
            </w:r>
            <w:proofErr w:type="gramStart"/>
            <w:r w:rsidRPr="00AE5D02">
              <w:rPr>
                <w:sz w:val="22"/>
                <w:szCs w:val="22"/>
              </w:rPr>
              <w:t>.С</w:t>
            </w:r>
            <w:proofErr w:type="gramEnd"/>
            <w:r w:rsidRPr="00AE5D02">
              <w:rPr>
                <w:sz w:val="22"/>
                <w:szCs w:val="22"/>
              </w:rPr>
              <w:t>анкт</w:t>
            </w:r>
            <w:proofErr w:type="spellEnd"/>
            <w:r w:rsidRPr="00AE5D02">
              <w:rPr>
                <w:sz w:val="22"/>
                <w:szCs w:val="22"/>
              </w:rPr>
              <w:t xml:space="preserve">-Петербург, проспект Индустриальный дом 12 </w:t>
            </w:r>
            <w:proofErr w:type="spellStart"/>
            <w:r w:rsidRPr="00AE5D02">
              <w:rPr>
                <w:sz w:val="22"/>
                <w:szCs w:val="22"/>
              </w:rPr>
              <w:t>лит.А</w:t>
            </w:r>
            <w:proofErr w:type="spellEnd"/>
            <w:r w:rsidRPr="00AE5D02">
              <w:rPr>
                <w:sz w:val="22"/>
                <w:szCs w:val="22"/>
              </w:rPr>
              <w:t xml:space="preserve"> квартира 131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Почтовый адрес</w:t>
            </w:r>
            <w:r w:rsidRPr="00AE5D02">
              <w:rPr>
                <w:sz w:val="22"/>
                <w:szCs w:val="22"/>
              </w:rPr>
              <w:t xml:space="preserve"> 195426, </w:t>
            </w:r>
            <w:proofErr w:type="spellStart"/>
            <w:r w:rsidRPr="00AE5D02">
              <w:rPr>
                <w:sz w:val="22"/>
                <w:szCs w:val="22"/>
              </w:rPr>
              <w:t>г</w:t>
            </w:r>
            <w:proofErr w:type="gramStart"/>
            <w:r w:rsidRPr="00AE5D02">
              <w:rPr>
                <w:sz w:val="22"/>
                <w:szCs w:val="22"/>
              </w:rPr>
              <w:t>.С</w:t>
            </w:r>
            <w:proofErr w:type="gramEnd"/>
            <w:r w:rsidRPr="00AE5D02">
              <w:rPr>
                <w:sz w:val="22"/>
                <w:szCs w:val="22"/>
              </w:rPr>
              <w:t>анкт</w:t>
            </w:r>
            <w:proofErr w:type="spellEnd"/>
            <w:r w:rsidRPr="00AE5D02">
              <w:rPr>
                <w:sz w:val="22"/>
                <w:szCs w:val="22"/>
              </w:rPr>
              <w:t xml:space="preserve">-Петербург, проспект Индустриальный дом 12 </w:t>
            </w:r>
            <w:proofErr w:type="spellStart"/>
            <w:r w:rsidRPr="00AE5D02">
              <w:rPr>
                <w:sz w:val="22"/>
                <w:szCs w:val="22"/>
              </w:rPr>
              <w:t>лит.А</w:t>
            </w:r>
            <w:proofErr w:type="spellEnd"/>
            <w:r w:rsidRPr="00AE5D02">
              <w:rPr>
                <w:sz w:val="22"/>
                <w:szCs w:val="22"/>
              </w:rPr>
              <w:t xml:space="preserve"> квартира 131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ИНН</w:t>
            </w:r>
            <w:r w:rsidRPr="00AE5D02">
              <w:rPr>
                <w:sz w:val="22"/>
                <w:szCs w:val="22"/>
              </w:rPr>
              <w:t xml:space="preserve"> 7</w:t>
            </w:r>
            <w:r w:rsidRPr="00AE5D02">
              <w:rPr>
                <w:sz w:val="22"/>
                <w:szCs w:val="22"/>
              </w:rPr>
              <w:t>806168851</w:t>
            </w:r>
            <w:r w:rsidRPr="00AE5D02">
              <w:rPr>
                <w:sz w:val="22"/>
                <w:szCs w:val="22"/>
              </w:rPr>
              <w:t xml:space="preserve"> / </w:t>
            </w:r>
            <w:r w:rsidRPr="00AE5D02">
              <w:rPr>
                <w:sz w:val="22"/>
                <w:szCs w:val="22"/>
              </w:rPr>
              <w:t>КПП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780601001</w:t>
            </w:r>
          </w:p>
          <w:p w:rsidR="00AE5D02" w:rsidRPr="00AE5D02" w:rsidRDefault="00AE5D02" w:rsidP="00AE5D02">
            <w:pPr>
              <w:tabs>
                <w:tab w:val="left" w:pos="869"/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ОКПО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01211093</w:t>
            </w:r>
            <w:r w:rsidRPr="00AE5D02">
              <w:rPr>
                <w:sz w:val="22"/>
                <w:szCs w:val="22"/>
              </w:rPr>
              <w:t xml:space="preserve"> / </w:t>
            </w:r>
            <w:r w:rsidRPr="00AE5D02">
              <w:rPr>
                <w:sz w:val="22"/>
                <w:szCs w:val="22"/>
              </w:rPr>
              <w:t>ОГРН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1157847166290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Расчетный счет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40702810632210000999</w:t>
            </w:r>
          </w:p>
          <w:p w:rsidR="00AE5D02" w:rsidRPr="00AE5D02" w:rsidRDefault="00AE5D02" w:rsidP="00AE5D02">
            <w:pPr>
              <w:tabs>
                <w:tab w:val="left" w:pos="1134"/>
                <w:tab w:val="left" w:pos="2540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Корреспондентский счет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30101810600000000786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Банк</w:t>
            </w:r>
            <w:proofErr w:type="gramStart"/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В</w:t>
            </w:r>
            <w:proofErr w:type="gramEnd"/>
            <w:r w:rsidRPr="00AE5D02">
              <w:rPr>
                <w:sz w:val="22"/>
                <w:szCs w:val="22"/>
              </w:rPr>
              <w:t xml:space="preserve"> ФИЛИАЛ «САНКТ-ПЕТЕРБУРГСКИЙ» АО «АЛЬФА-БАНК»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БИК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044030786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Контактный телефон (812) 339-89-91</w:t>
            </w:r>
            <w:r w:rsidRPr="00AE5D02">
              <w:rPr>
                <w:sz w:val="22"/>
                <w:szCs w:val="22"/>
              </w:rPr>
              <w:t xml:space="preserve">, </w:t>
            </w:r>
            <w:r w:rsidRPr="00AE5D02">
              <w:rPr>
                <w:sz w:val="22"/>
                <w:szCs w:val="22"/>
              </w:rPr>
              <w:t>(812) 986-07-94</w:t>
            </w:r>
          </w:p>
          <w:p w:rsidR="00FE7922" w:rsidRPr="00AE5D02" w:rsidRDefault="00FE7922" w:rsidP="0074411E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э/</w:t>
            </w:r>
            <w:proofErr w:type="gramStart"/>
            <w:r w:rsidRPr="00AE5D02">
              <w:rPr>
                <w:sz w:val="22"/>
                <w:szCs w:val="22"/>
              </w:rPr>
              <w:t>п</w:t>
            </w:r>
            <w:proofErr w:type="gramEnd"/>
            <w:r w:rsidRPr="00AE5D02">
              <w:rPr>
                <w:sz w:val="22"/>
                <w:szCs w:val="22"/>
              </w:rPr>
              <w:t xml:space="preserve">  </w:t>
            </w:r>
            <w:hyperlink r:id="rId15" w:history="1">
              <w:r w:rsidR="00AE5D02" w:rsidRPr="00AE5D02">
                <w:rPr>
                  <w:rStyle w:val="af8"/>
                  <w:sz w:val="22"/>
                  <w:szCs w:val="22"/>
                </w:rPr>
                <w:t>dnresurs@mail.ru</w:t>
              </w:r>
            </w:hyperlink>
            <w:r w:rsidR="00AE5D02" w:rsidRPr="00AE5D02">
              <w:rPr>
                <w:sz w:val="22"/>
                <w:szCs w:val="22"/>
              </w:rPr>
              <w:t xml:space="preserve"> </w:t>
            </w:r>
          </w:p>
          <w:p w:rsidR="00FE7922" w:rsidRPr="00AE5D02" w:rsidRDefault="00FE7922" w:rsidP="0074411E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179" w:type="dxa"/>
          </w:tcPr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ИНН  7451046106 / КПП  745101001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ОГРН   1027402922634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Банк Центральный филиал АБ «РОССИЯ»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proofErr w:type="gramStart"/>
            <w:r w:rsidRPr="00AE5D02">
              <w:rPr>
                <w:sz w:val="22"/>
                <w:szCs w:val="22"/>
              </w:rPr>
              <w:t>р</w:t>
            </w:r>
            <w:proofErr w:type="gramEnd"/>
            <w:r w:rsidRPr="00AE5D02">
              <w:rPr>
                <w:sz w:val="22"/>
                <w:szCs w:val="22"/>
              </w:rPr>
              <w:t>/счет:  40702810100010005913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Корреспондентский счет 30101810145250000220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БИК 044525220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Pr="00A51231" w:rsidRDefault="00DF5727" w:rsidP="00DF5727">
      <w:pPr>
        <w:jc w:val="right"/>
        <w:rPr>
          <w:b/>
          <w:i/>
          <w:sz w:val="22"/>
          <w:szCs w:val="22"/>
        </w:rPr>
      </w:pPr>
      <w:r w:rsidRPr="00A51231">
        <w:rPr>
          <w:b/>
          <w:i/>
          <w:sz w:val="22"/>
          <w:szCs w:val="22"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  <w:sz w:val="22"/>
          <w:szCs w:val="22"/>
        </w:rPr>
      </w:pPr>
      <w:r w:rsidRPr="00A51231">
        <w:rPr>
          <w:b/>
          <w:sz w:val="22"/>
          <w:szCs w:val="22"/>
        </w:rPr>
        <w:t xml:space="preserve">к Договору поставки № </w:t>
      </w:r>
      <w:r w:rsidR="00E23BAB">
        <w:rPr>
          <w:b/>
          <w:sz w:val="22"/>
          <w:szCs w:val="22"/>
        </w:rPr>
        <w:t>Н</w:t>
      </w:r>
      <w:r w:rsidR="00AE5D02">
        <w:rPr>
          <w:b/>
          <w:sz w:val="22"/>
          <w:szCs w:val="22"/>
        </w:rPr>
        <w:t>1276</w:t>
      </w:r>
    </w:p>
    <w:p w:rsidR="000724F9" w:rsidRDefault="000724F9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7A0D0C" w:rsidRDefault="007A0D0C" w:rsidP="00913B51">
      <w:pPr>
        <w:jc w:val="center"/>
        <w:rPr>
          <w:b/>
        </w:rPr>
      </w:pPr>
    </w:p>
    <w:tbl>
      <w:tblPr>
        <w:tblW w:w="156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701"/>
        <w:gridCol w:w="992"/>
        <w:gridCol w:w="709"/>
        <w:gridCol w:w="567"/>
        <w:gridCol w:w="813"/>
        <w:gridCol w:w="1030"/>
        <w:gridCol w:w="1176"/>
        <w:gridCol w:w="709"/>
        <w:gridCol w:w="1276"/>
        <w:gridCol w:w="1276"/>
        <w:gridCol w:w="1317"/>
      </w:tblGrid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</w:tcPr>
          <w:p w:rsidR="00277B48" w:rsidRPr="00A205F5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10" w:type="dxa"/>
            <w:gridSpan w:val="13"/>
            <w:shd w:val="clear" w:color="auto" w:fill="auto"/>
          </w:tcPr>
          <w:p w:rsidR="00277B48" w:rsidRPr="00A205F5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A205F5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A205F5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CA5176" w:rsidP="00CA5176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Производитель, страна происхождения Товара</w:t>
            </w:r>
            <w:r w:rsidRPr="00CA5176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CA5176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Наличие Сертификата «Газ-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»/ «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Интер-газсерт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</w:rPr>
            </w:pPr>
            <w:r w:rsidRPr="00A205F5">
              <w:rPr>
                <w:sz w:val="20"/>
                <w:szCs w:val="20"/>
              </w:rPr>
              <w:t>Ед.</w:t>
            </w:r>
          </w:p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Налоговая ставка</w:t>
            </w:r>
            <w:r w:rsidR="002979B6" w:rsidRPr="00A205F5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392E00" w:rsidRPr="00392E00" w:rsidTr="00392E00">
        <w:tc>
          <w:tcPr>
            <w:tcW w:w="567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Установка врезки под давлением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sz w:val="20"/>
                <w:szCs w:val="20"/>
                <w:lang w:eastAsia="en-US"/>
              </w:rPr>
            </w:pPr>
            <w:r w:rsidRPr="00392E00">
              <w:rPr>
                <w:sz w:val="20"/>
                <w:szCs w:val="20"/>
              </w:rPr>
              <w:t>В соответствии с Приложением № 1 к Спецификации № 1 к Договору № Н1276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sz w:val="20"/>
                <w:szCs w:val="20"/>
              </w:rPr>
            </w:pPr>
            <w:r w:rsidRPr="00392E00">
              <w:rPr>
                <w:sz w:val="20"/>
                <w:szCs w:val="20"/>
              </w:rPr>
              <w:t>ООО «ДИНРЕСУРС»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sz w:val="20"/>
                <w:szCs w:val="20"/>
                <w:lang w:eastAsia="en-US"/>
              </w:rPr>
            </w:pPr>
            <w:r w:rsidRPr="00392E00">
              <w:rPr>
                <w:sz w:val="20"/>
                <w:szCs w:val="20"/>
              </w:rPr>
              <w:t>В соответствии с Приложением № 1 к Спецификации № 1 к Договору № Н1276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236900,00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473 800,00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94 760,00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568 560,00</w:t>
            </w:r>
          </w:p>
        </w:tc>
      </w:tr>
      <w:tr w:rsidR="00392E00" w:rsidRPr="00F17202" w:rsidTr="00392E00">
        <w:tc>
          <w:tcPr>
            <w:tcW w:w="567" w:type="dxa"/>
            <w:shd w:val="clear" w:color="auto" w:fill="auto"/>
            <w:vAlign w:val="center"/>
          </w:tcPr>
          <w:p w:rsidR="00392E00" w:rsidRPr="00F17202" w:rsidRDefault="00392E00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56" w:type="dxa"/>
            <w:gridSpan w:val="8"/>
            <w:shd w:val="clear" w:color="auto" w:fill="auto"/>
            <w:vAlign w:val="center"/>
          </w:tcPr>
          <w:p w:rsidR="00392E00" w:rsidRPr="00F17202" w:rsidRDefault="00392E00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F17202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392E00" w:rsidRPr="00F17202" w:rsidRDefault="00392E00" w:rsidP="00F813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568 560,00</w:t>
            </w:r>
          </w:p>
        </w:tc>
      </w:tr>
      <w:tr w:rsidR="00392E00" w:rsidRPr="00F17202" w:rsidTr="00392E00">
        <w:tc>
          <w:tcPr>
            <w:tcW w:w="567" w:type="dxa"/>
            <w:shd w:val="clear" w:color="auto" w:fill="auto"/>
            <w:vAlign w:val="center"/>
          </w:tcPr>
          <w:p w:rsidR="00392E00" w:rsidRPr="00F17202" w:rsidRDefault="00392E00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56" w:type="dxa"/>
            <w:gridSpan w:val="8"/>
            <w:shd w:val="clear" w:color="auto" w:fill="auto"/>
            <w:vAlign w:val="center"/>
          </w:tcPr>
          <w:p w:rsidR="00392E00" w:rsidRPr="00F17202" w:rsidRDefault="00392E00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F17202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F17202">
              <w:rPr>
                <w:b/>
                <w:sz w:val="22"/>
                <w:szCs w:val="22"/>
              </w:rPr>
              <w:t>т.ч</w:t>
            </w:r>
            <w:proofErr w:type="spellEnd"/>
            <w:r w:rsidRPr="00F17202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392E00" w:rsidRPr="00F17202" w:rsidRDefault="00392E00" w:rsidP="00277B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94 760,00</w:t>
            </w:r>
          </w:p>
        </w:tc>
      </w:tr>
    </w:tbl>
    <w:p w:rsidR="00A95881" w:rsidRPr="00F17202" w:rsidRDefault="00A95881" w:rsidP="00913B51">
      <w:pPr>
        <w:jc w:val="center"/>
        <w:rPr>
          <w:b/>
          <w:sz w:val="22"/>
          <w:szCs w:val="22"/>
        </w:rPr>
      </w:pPr>
    </w:p>
    <w:p w:rsidR="00DF5727" w:rsidRPr="00F17202" w:rsidRDefault="00DF5727" w:rsidP="00DF5727">
      <w:pPr>
        <w:jc w:val="both"/>
        <w:rPr>
          <w:b/>
          <w:sz w:val="22"/>
          <w:szCs w:val="22"/>
        </w:rPr>
      </w:pPr>
      <w:r w:rsidRPr="00F17202">
        <w:rPr>
          <w:b/>
          <w:sz w:val="22"/>
          <w:szCs w:val="22"/>
        </w:rPr>
        <w:t xml:space="preserve">2. </w:t>
      </w:r>
      <w:proofErr w:type="gramStart"/>
      <w:r w:rsidRPr="00F17202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9B1601" w:rsidRPr="007A0D0C" w:rsidRDefault="009B1601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17202" w:rsidRDefault="00DF5727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F17202" w:rsidRDefault="00DF5727" w:rsidP="0013266B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F17202" w:rsidRDefault="00DF5727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D0C" w:rsidRPr="00F17202" w:rsidRDefault="00392E00" w:rsidP="008D06F7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 xml:space="preserve">На 25-й календарный день </w:t>
            </w:r>
            <w:proofErr w:type="gramStart"/>
            <w:r w:rsidRPr="00392E00">
              <w:rPr>
                <w:sz w:val="22"/>
                <w:szCs w:val="22"/>
              </w:rPr>
              <w:t>с даты заключения</w:t>
            </w:r>
            <w:proofErr w:type="gramEnd"/>
            <w:r w:rsidRPr="00392E00">
              <w:rPr>
                <w:sz w:val="22"/>
                <w:szCs w:val="22"/>
              </w:rPr>
              <w:t xml:space="preserve"> договора</w:t>
            </w:r>
            <w:r w:rsidRPr="00392E00">
              <w:rPr>
                <w:sz w:val="22"/>
                <w:szCs w:val="22"/>
              </w:rPr>
              <w:tab/>
            </w:r>
            <w:r w:rsidRPr="00392E00">
              <w:rPr>
                <w:sz w:val="22"/>
                <w:szCs w:val="22"/>
              </w:rPr>
              <w:tab/>
            </w:r>
            <w:r w:rsidRPr="00392E00">
              <w:rPr>
                <w:sz w:val="22"/>
                <w:szCs w:val="22"/>
              </w:rPr>
              <w:tab/>
            </w:r>
          </w:p>
        </w:tc>
      </w:tr>
      <w:tr w:rsidR="00F02DD9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17202" w:rsidRDefault="00F02DD9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17202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F17202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9B1601" w:rsidRPr="007A0D0C" w:rsidRDefault="009B1601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7A0D0C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0724F9" w:rsidRPr="007A0D0C" w:rsidTr="009B160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13266B">
            <w:pPr>
              <w:rPr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24F9" w:rsidRPr="007A0D0C" w:rsidRDefault="00392E00" w:rsidP="00392E00">
            <w:pPr>
              <w:jc w:val="both"/>
              <w:rPr>
                <w:color w:val="000000"/>
                <w:sz w:val="22"/>
                <w:szCs w:val="22"/>
              </w:rPr>
            </w:pPr>
            <w:r w:rsidRPr="00392E00">
              <w:rPr>
                <w:color w:val="000000"/>
                <w:sz w:val="22"/>
                <w:szCs w:val="22"/>
              </w:rPr>
              <w:t xml:space="preserve">Покупатель осуществляет оплату на расчетный счет Поставщика в течение </w:t>
            </w:r>
            <w:r>
              <w:rPr>
                <w:color w:val="000000"/>
                <w:sz w:val="22"/>
                <w:szCs w:val="22"/>
              </w:rPr>
              <w:t xml:space="preserve">15 рабочих </w:t>
            </w:r>
            <w:bookmarkStart w:id="0" w:name="_GoBack"/>
            <w:bookmarkEnd w:id="0"/>
            <w:r w:rsidRPr="00392E00">
              <w:rPr>
                <w:color w:val="000000"/>
                <w:sz w:val="22"/>
                <w:szCs w:val="22"/>
              </w:rPr>
              <w:t xml:space="preserve">дней с момента поставки товара, подписания товарных накладных и предоставления </w:t>
            </w:r>
            <w:proofErr w:type="gramStart"/>
            <w:r w:rsidRPr="00392E00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392E00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7A0D0C" w:rsidRDefault="007A0D0C" w:rsidP="008D06F7">
      <w:pPr>
        <w:jc w:val="both"/>
        <w:rPr>
          <w:b/>
          <w:sz w:val="22"/>
          <w:szCs w:val="22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  <w:sectPr w:rsidR="008D06F7" w:rsidSect="00A51841">
          <w:pgSz w:w="16838" w:h="11906" w:orient="landscape"/>
          <w:pgMar w:top="567" w:right="567" w:bottom="567" w:left="567" w:header="283" w:footer="575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57675C">
        <w:rPr>
          <w:b/>
          <w:i/>
        </w:rPr>
        <w:t>Н</w:t>
      </w:r>
      <w:r w:rsidR="00AE5D02">
        <w:rPr>
          <w:b/>
          <w:i/>
        </w:rPr>
        <w:t>1276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392E00" w:rsidRPr="00392E00" w:rsidTr="00392E00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b/>
                <w:sz w:val="22"/>
                <w:szCs w:val="22"/>
              </w:rPr>
            </w:pPr>
            <w:r w:rsidRPr="00392E0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b/>
                <w:sz w:val="22"/>
                <w:szCs w:val="22"/>
              </w:rPr>
            </w:pPr>
            <w:r w:rsidRPr="00392E00"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b/>
                <w:sz w:val="22"/>
                <w:szCs w:val="22"/>
              </w:rPr>
            </w:pPr>
            <w:r w:rsidRPr="00392E00">
              <w:rPr>
                <w:b/>
                <w:sz w:val="22"/>
                <w:szCs w:val="22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b/>
                <w:sz w:val="22"/>
                <w:szCs w:val="22"/>
              </w:rPr>
            </w:pPr>
            <w:r w:rsidRPr="00392E00">
              <w:rPr>
                <w:b/>
                <w:sz w:val="22"/>
                <w:szCs w:val="22"/>
              </w:rPr>
              <w:t>ОКВЭД</w:t>
            </w:r>
          </w:p>
        </w:tc>
      </w:tr>
      <w:tr w:rsidR="00392E00" w:rsidRPr="00392E00" w:rsidTr="00392E00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b/>
                <w:sz w:val="22"/>
                <w:szCs w:val="22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</w:p>
        </w:tc>
      </w:tr>
      <w:tr w:rsidR="00392E00" w:rsidRPr="00392E00" w:rsidTr="00392E00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№</w:t>
            </w:r>
            <w:r w:rsidRPr="00392E00">
              <w:rPr>
                <w:sz w:val="22"/>
                <w:szCs w:val="22"/>
              </w:rPr>
              <w:br/>
            </w:r>
            <w:proofErr w:type="gramStart"/>
            <w:r w:rsidRPr="00392E00">
              <w:rPr>
                <w:sz w:val="22"/>
                <w:szCs w:val="22"/>
              </w:rPr>
              <w:t>п</w:t>
            </w:r>
            <w:proofErr w:type="gramEnd"/>
            <w:r w:rsidRPr="00392E00">
              <w:rPr>
                <w:sz w:val="22"/>
                <w:szCs w:val="22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Ед.</w:t>
            </w:r>
            <w:r w:rsidRPr="00392E00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2E00">
              <w:rPr>
                <w:sz w:val="22"/>
                <w:szCs w:val="22"/>
              </w:rPr>
              <w:t>Колич</w:t>
            </w:r>
            <w:proofErr w:type="spellEnd"/>
            <w:r w:rsidRPr="00392E00">
              <w:rPr>
                <w:sz w:val="22"/>
                <w:szCs w:val="22"/>
              </w:rPr>
              <w:br/>
            </w:r>
            <w:proofErr w:type="spellStart"/>
            <w:r w:rsidRPr="00392E00">
              <w:rPr>
                <w:sz w:val="22"/>
                <w:szCs w:val="22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Место (адрес) поставки товара</w:t>
            </w:r>
          </w:p>
        </w:tc>
      </w:tr>
      <w:tr w:rsidR="00392E00" w:rsidRPr="00392E00" w:rsidTr="00392E00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Установка врезки под давлением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right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Акционерное общество "</w:t>
            </w:r>
            <w:proofErr w:type="spellStart"/>
            <w:r w:rsidRPr="00392E00">
              <w:rPr>
                <w:sz w:val="22"/>
                <w:szCs w:val="22"/>
              </w:rPr>
              <w:t>Челябинскгоргаз</w:t>
            </w:r>
            <w:proofErr w:type="spellEnd"/>
            <w:r w:rsidRPr="00392E00">
              <w:rPr>
                <w:sz w:val="22"/>
                <w:szCs w:val="22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454087, г. Челябинск, ул. Рылеева, д. 8</w:t>
            </w:r>
          </w:p>
        </w:tc>
      </w:tr>
      <w:tr w:rsidR="00392E00" w:rsidRPr="00392E00" w:rsidTr="00392E00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392E00" w:rsidRPr="00392E00" w:rsidRDefault="00392E00" w:rsidP="00392E00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 xml:space="preserve">Комплект оборудования УВГ-100 (с </w:t>
            </w:r>
            <w:proofErr w:type="spellStart"/>
            <w:r w:rsidRPr="00392E00">
              <w:rPr>
                <w:sz w:val="22"/>
                <w:szCs w:val="22"/>
              </w:rPr>
              <w:t>пневмоприводом</w:t>
            </w:r>
            <w:proofErr w:type="spellEnd"/>
            <w:r w:rsidRPr="00392E00">
              <w:rPr>
                <w:sz w:val="22"/>
                <w:szCs w:val="22"/>
              </w:rPr>
              <w:t>)</w:t>
            </w:r>
            <w:r w:rsidRPr="00392E00">
              <w:rPr>
                <w:sz w:val="22"/>
                <w:szCs w:val="22"/>
              </w:rPr>
              <w:br/>
              <w:t xml:space="preserve">Механизм подключения к трубопроводам </w:t>
            </w:r>
            <w:proofErr w:type="gramStart"/>
            <w:r w:rsidRPr="00392E00">
              <w:rPr>
                <w:sz w:val="22"/>
                <w:szCs w:val="22"/>
              </w:rPr>
              <w:t>ДР</w:t>
            </w:r>
            <w:proofErr w:type="gramEnd"/>
            <w:r w:rsidRPr="00392E00">
              <w:rPr>
                <w:sz w:val="22"/>
                <w:szCs w:val="22"/>
              </w:rPr>
              <w:br/>
              <w:t xml:space="preserve">Исполнение ДР1 предназначена для подключения труб от Ду32 до </w:t>
            </w:r>
            <w:proofErr w:type="spellStart"/>
            <w:r w:rsidRPr="00392E00">
              <w:rPr>
                <w:sz w:val="22"/>
                <w:szCs w:val="22"/>
              </w:rPr>
              <w:t>Ду</w:t>
            </w:r>
            <w:proofErr w:type="spellEnd"/>
            <w:r w:rsidRPr="00392E00">
              <w:rPr>
                <w:sz w:val="22"/>
                <w:szCs w:val="22"/>
              </w:rPr>
              <w:t xml:space="preserve"> 108</w:t>
            </w:r>
            <w:r w:rsidRPr="00392E00">
              <w:rPr>
                <w:sz w:val="22"/>
                <w:szCs w:val="22"/>
              </w:rPr>
              <w:br/>
              <w:t>Комплектация:</w:t>
            </w:r>
            <w:r w:rsidRPr="00392E00">
              <w:rPr>
                <w:sz w:val="22"/>
                <w:szCs w:val="22"/>
              </w:rPr>
              <w:br/>
              <w:t>- Кран шаровой УВГ 100 - 1шт;</w:t>
            </w:r>
            <w:proofErr w:type="gramStart"/>
            <w:r w:rsidRPr="00392E00">
              <w:rPr>
                <w:sz w:val="22"/>
                <w:szCs w:val="22"/>
              </w:rPr>
              <w:br/>
              <w:t>-</w:t>
            </w:r>
            <w:proofErr w:type="gramEnd"/>
            <w:r w:rsidRPr="00392E00">
              <w:rPr>
                <w:sz w:val="22"/>
                <w:szCs w:val="22"/>
              </w:rPr>
              <w:t>Установка УВГ-100 - 1шт;</w:t>
            </w:r>
            <w:r w:rsidRPr="00392E00">
              <w:rPr>
                <w:sz w:val="22"/>
                <w:szCs w:val="22"/>
              </w:rPr>
              <w:br/>
              <w:t>- Редуктор - 1шт;</w:t>
            </w:r>
            <w:r w:rsidRPr="00392E00">
              <w:rPr>
                <w:sz w:val="22"/>
                <w:szCs w:val="22"/>
              </w:rPr>
              <w:br/>
              <w:t>- Набор гаечных ключей 10,24,30  - 3шт;</w:t>
            </w:r>
            <w:r w:rsidRPr="00392E00">
              <w:rPr>
                <w:sz w:val="22"/>
                <w:szCs w:val="22"/>
              </w:rPr>
              <w:br/>
              <w:t>- Радиусный ключ - 1шт;</w:t>
            </w:r>
            <w:r w:rsidRPr="00392E00">
              <w:rPr>
                <w:sz w:val="22"/>
                <w:szCs w:val="22"/>
              </w:rPr>
              <w:br/>
              <w:t>- Фреза D51(54) - 2шт;</w:t>
            </w:r>
            <w:r w:rsidRPr="00392E00">
              <w:rPr>
                <w:sz w:val="22"/>
                <w:szCs w:val="22"/>
              </w:rPr>
              <w:br/>
              <w:t>- Фреза D68(72) - 2шт;</w:t>
            </w:r>
            <w:r w:rsidRPr="00392E00">
              <w:rPr>
                <w:sz w:val="22"/>
                <w:szCs w:val="22"/>
              </w:rPr>
              <w:br/>
              <w:t>- Фреза D76(79) - 2шт;</w:t>
            </w:r>
            <w:r w:rsidRPr="00392E00">
              <w:rPr>
                <w:sz w:val="22"/>
                <w:szCs w:val="22"/>
              </w:rPr>
              <w:br/>
              <w:t xml:space="preserve">- Вал </w:t>
            </w:r>
            <w:proofErr w:type="spellStart"/>
            <w:r w:rsidRPr="00392E00">
              <w:rPr>
                <w:sz w:val="22"/>
                <w:szCs w:val="22"/>
              </w:rPr>
              <w:t>стружкоулавливателя</w:t>
            </w:r>
            <w:proofErr w:type="spellEnd"/>
            <w:r w:rsidRPr="00392E00">
              <w:rPr>
                <w:sz w:val="22"/>
                <w:szCs w:val="22"/>
              </w:rPr>
              <w:t xml:space="preserve"> - 2шт;</w:t>
            </w:r>
            <w:r w:rsidRPr="00392E00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392E00">
              <w:rPr>
                <w:sz w:val="22"/>
                <w:szCs w:val="22"/>
              </w:rPr>
              <w:t>Стружкоулавливатель</w:t>
            </w:r>
            <w:proofErr w:type="spellEnd"/>
            <w:r w:rsidRPr="00392E00">
              <w:rPr>
                <w:sz w:val="22"/>
                <w:szCs w:val="22"/>
              </w:rPr>
              <w:t xml:space="preserve"> - 1шт;</w:t>
            </w:r>
            <w:r w:rsidRPr="00392E00">
              <w:rPr>
                <w:sz w:val="22"/>
                <w:szCs w:val="22"/>
              </w:rPr>
              <w:br/>
              <w:t>- Ящик для транспортировки - 1шт;</w:t>
            </w:r>
            <w:r w:rsidRPr="00392E00">
              <w:rPr>
                <w:sz w:val="22"/>
                <w:szCs w:val="22"/>
              </w:rPr>
              <w:br/>
              <w:t>-  Монтажное уплотнительное кольцо - 1шт;</w:t>
            </w:r>
            <w:r w:rsidRPr="00392E00">
              <w:rPr>
                <w:sz w:val="22"/>
                <w:szCs w:val="22"/>
              </w:rPr>
              <w:br/>
              <w:t>- Вал для фрез - 2шт</w:t>
            </w:r>
            <w:r w:rsidRPr="00392E00">
              <w:rPr>
                <w:sz w:val="22"/>
                <w:szCs w:val="22"/>
              </w:rPr>
              <w:br/>
            </w:r>
            <w:r w:rsidRPr="00392E00">
              <w:rPr>
                <w:sz w:val="22"/>
                <w:szCs w:val="22"/>
              </w:rPr>
              <w:br/>
              <w:t>Тип – устройство врезки газопроводы без снижения давления рабочей среды в действующем газопроводе.</w:t>
            </w:r>
            <w:r w:rsidRPr="00392E00">
              <w:rPr>
                <w:sz w:val="22"/>
                <w:szCs w:val="22"/>
              </w:rPr>
              <w:br/>
            </w:r>
            <w:r w:rsidRPr="00392E00">
              <w:rPr>
                <w:sz w:val="22"/>
                <w:szCs w:val="22"/>
              </w:rPr>
              <w:br/>
              <w:t>1. Привод вращения вала сверления            - пневматический</w:t>
            </w:r>
            <w:r w:rsidRPr="00392E00">
              <w:rPr>
                <w:sz w:val="22"/>
                <w:szCs w:val="22"/>
              </w:rPr>
              <w:br/>
              <w:t xml:space="preserve">2. Рабочая среда                                              – природный газ, </w:t>
            </w:r>
            <w:proofErr w:type="spellStart"/>
            <w:r w:rsidRPr="00392E00">
              <w:rPr>
                <w:sz w:val="22"/>
                <w:szCs w:val="22"/>
              </w:rPr>
              <w:t>нефть</w:t>
            </w:r>
            <w:proofErr w:type="gramStart"/>
            <w:r w:rsidRPr="00392E00">
              <w:rPr>
                <w:sz w:val="22"/>
                <w:szCs w:val="22"/>
              </w:rPr>
              <w:t>,в</w:t>
            </w:r>
            <w:proofErr w:type="gramEnd"/>
            <w:r w:rsidRPr="00392E00">
              <w:rPr>
                <w:sz w:val="22"/>
                <w:szCs w:val="22"/>
              </w:rPr>
              <w:t>ода</w:t>
            </w:r>
            <w:proofErr w:type="spellEnd"/>
            <w:r w:rsidRPr="00392E00">
              <w:rPr>
                <w:sz w:val="22"/>
                <w:szCs w:val="22"/>
              </w:rPr>
              <w:t>.</w:t>
            </w:r>
            <w:r w:rsidRPr="00392E00">
              <w:rPr>
                <w:sz w:val="22"/>
                <w:szCs w:val="22"/>
              </w:rPr>
              <w:br/>
              <w:t>3. Температура рабочей среды                      – с -40С до +40С</w:t>
            </w:r>
            <w:r w:rsidRPr="00392E00">
              <w:rPr>
                <w:sz w:val="22"/>
                <w:szCs w:val="22"/>
              </w:rPr>
              <w:br/>
              <w:t xml:space="preserve">4. </w:t>
            </w:r>
            <w:proofErr w:type="gramStart"/>
            <w:r w:rsidRPr="00392E00">
              <w:rPr>
                <w:sz w:val="22"/>
                <w:szCs w:val="22"/>
              </w:rPr>
              <w:t>Условное</w:t>
            </w:r>
            <w:proofErr w:type="gramEnd"/>
            <w:r w:rsidRPr="00392E00">
              <w:rPr>
                <w:sz w:val="22"/>
                <w:szCs w:val="22"/>
              </w:rPr>
              <w:t xml:space="preserve"> </w:t>
            </w:r>
            <w:proofErr w:type="spellStart"/>
            <w:r w:rsidRPr="00392E00">
              <w:rPr>
                <w:sz w:val="22"/>
                <w:szCs w:val="22"/>
              </w:rPr>
              <w:t>даление</w:t>
            </w:r>
            <w:proofErr w:type="spellEnd"/>
            <w:r w:rsidRPr="00392E00">
              <w:rPr>
                <w:sz w:val="22"/>
                <w:szCs w:val="22"/>
              </w:rPr>
              <w:t xml:space="preserve"> в действующем</w:t>
            </w:r>
            <w:r w:rsidRPr="00392E00">
              <w:rPr>
                <w:sz w:val="22"/>
                <w:szCs w:val="22"/>
              </w:rPr>
              <w:br/>
              <w:t>газопроводе                                                             – не более 1,6МПа</w:t>
            </w:r>
            <w:r w:rsidRPr="00392E00">
              <w:rPr>
                <w:sz w:val="22"/>
                <w:szCs w:val="22"/>
              </w:rPr>
              <w:br/>
            </w:r>
            <w:r w:rsidRPr="00392E00">
              <w:rPr>
                <w:sz w:val="22"/>
                <w:szCs w:val="22"/>
              </w:rPr>
              <w:br/>
              <w:t xml:space="preserve">5. Диаметр присоединяемого газопровода    - не более </w:t>
            </w:r>
            <w:proofErr w:type="spellStart"/>
            <w:r w:rsidRPr="00392E00">
              <w:rPr>
                <w:sz w:val="22"/>
                <w:szCs w:val="22"/>
              </w:rPr>
              <w:t>Ду</w:t>
            </w:r>
            <w:proofErr w:type="spellEnd"/>
            <w:r w:rsidRPr="00392E00">
              <w:rPr>
                <w:sz w:val="22"/>
                <w:szCs w:val="22"/>
              </w:rPr>
              <w:t xml:space="preserve"> 100мм</w:t>
            </w:r>
            <w:r w:rsidRPr="00392E00">
              <w:rPr>
                <w:sz w:val="22"/>
                <w:szCs w:val="22"/>
              </w:rPr>
              <w:br/>
              <w:t>6. Диаметр действующего газопровода        – не более 1200мм (трубопроводы</w:t>
            </w:r>
            <w:r w:rsidRPr="00392E00">
              <w:rPr>
                <w:sz w:val="22"/>
                <w:szCs w:val="22"/>
              </w:rPr>
              <w:br/>
              <w:t>любого диаметра с толщиной</w:t>
            </w:r>
            <w:r w:rsidRPr="00392E00">
              <w:rPr>
                <w:sz w:val="22"/>
                <w:szCs w:val="22"/>
              </w:rPr>
              <w:br/>
              <w:t>стенки не более 12мм)</w:t>
            </w:r>
            <w:r w:rsidRPr="00392E00">
              <w:rPr>
                <w:sz w:val="22"/>
                <w:szCs w:val="22"/>
              </w:rPr>
              <w:br/>
            </w:r>
            <w:r w:rsidRPr="00392E00">
              <w:rPr>
                <w:sz w:val="22"/>
                <w:szCs w:val="22"/>
              </w:rPr>
              <w:lastRenderedPageBreak/>
              <w:t>7. Тип базового элемента для установки      – кран шаровой КШ-100Ф;</w:t>
            </w:r>
            <w:r w:rsidRPr="00392E00">
              <w:rPr>
                <w:sz w:val="22"/>
                <w:szCs w:val="22"/>
              </w:rPr>
              <w:br/>
              <w:t>DN100; PN16</w:t>
            </w:r>
            <w:r w:rsidRPr="00392E00">
              <w:rPr>
                <w:sz w:val="22"/>
                <w:szCs w:val="22"/>
              </w:rPr>
              <w:br/>
              <w:t>8. Тип уплотнения вала                          – манжета вала из материала NBR</w:t>
            </w:r>
            <w:r w:rsidRPr="00392E00">
              <w:rPr>
                <w:sz w:val="22"/>
                <w:szCs w:val="22"/>
              </w:rPr>
              <w:br/>
              <w:t>9. Привод вращения вала (в комплекте)  – пневматический, реверсивный</w:t>
            </w:r>
            <w:r w:rsidRPr="00392E00">
              <w:rPr>
                <w:sz w:val="22"/>
                <w:szCs w:val="22"/>
              </w:rPr>
              <w:br/>
              <w:t xml:space="preserve">10. Частота вращения                                    – не более 180 </w:t>
            </w:r>
            <w:proofErr w:type="gramStart"/>
            <w:r w:rsidRPr="00392E00">
              <w:rPr>
                <w:sz w:val="22"/>
                <w:szCs w:val="22"/>
              </w:rPr>
              <w:t>об</w:t>
            </w:r>
            <w:proofErr w:type="gramEnd"/>
            <w:r w:rsidRPr="00392E00">
              <w:rPr>
                <w:sz w:val="22"/>
                <w:szCs w:val="22"/>
              </w:rPr>
              <w:t>/мин</w:t>
            </w:r>
            <w:r w:rsidRPr="00392E00">
              <w:rPr>
                <w:sz w:val="22"/>
                <w:szCs w:val="22"/>
              </w:rPr>
              <w:br/>
              <w:t>11. Расход воздуха                                          - не более 1000л/мин</w:t>
            </w:r>
            <w:r w:rsidRPr="00392E00">
              <w:rPr>
                <w:sz w:val="22"/>
                <w:szCs w:val="22"/>
              </w:rPr>
              <w:br/>
              <w:t>12. Крутящий момент                                   – не более 120Нм</w:t>
            </w:r>
            <w:r w:rsidRPr="00392E00">
              <w:rPr>
                <w:sz w:val="22"/>
                <w:szCs w:val="22"/>
              </w:rPr>
              <w:br/>
              <w:t>13. Шпиндель                                               - Морзе 3 внутренний</w:t>
            </w:r>
            <w:r w:rsidRPr="00392E00">
              <w:rPr>
                <w:sz w:val="22"/>
                <w:szCs w:val="22"/>
              </w:rPr>
              <w:br/>
              <w:t>14. Покрытие деталей                                 – гальваническое покрытие ZN</w:t>
            </w:r>
            <w:r w:rsidRPr="00392E00">
              <w:rPr>
                <w:sz w:val="22"/>
                <w:szCs w:val="22"/>
              </w:rPr>
              <w:br/>
              <w:t>15. Подача режущего инструмента           - ручная</w:t>
            </w:r>
          </w:p>
        </w:tc>
      </w:tr>
    </w:tbl>
    <w:p w:rsidR="00844DBD" w:rsidRDefault="00844DBD" w:rsidP="00C00D63">
      <w:pPr>
        <w:tabs>
          <w:tab w:val="left" w:pos="2880"/>
        </w:tabs>
        <w:jc w:val="right"/>
        <w:rPr>
          <w:b/>
          <w:i/>
        </w:rPr>
      </w:pPr>
    </w:p>
    <w:sectPr w:rsidR="00844DBD" w:rsidSect="00A51841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5C" w:rsidRDefault="00EA775C" w:rsidP="00861BF6">
      <w:r>
        <w:separator/>
      </w:r>
    </w:p>
  </w:endnote>
  <w:endnote w:type="continuationSeparator" w:id="0">
    <w:p w:rsidR="00EA775C" w:rsidRDefault="00EA775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A9" w:rsidRDefault="006143A9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2E00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5C" w:rsidRDefault="00EA775C" w:rsidP="00861BF6">
      <w:r>
        <w:separator/>
      </w:r>
    </w:p>
  </w:footnote>
  <w:footnote w:type="continuationSeparator" w:id="0">
    <w:p w:rsidR="00EA775C" w:rsidRDefault="00EA775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3958"/>
    <w:rsid w:val="0001467F"/>
    <w:rsid w:val="00014942"/>
    <w:rsid w:val="000152F7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24F9"/>
    <w:rsid w:val="00076E02"/>
    <w:rsid w:val="000847FD"/>
    <w:rsid w:val="00084A05"/>
    <w:rsid w:val="00093257"/>
    <w:rsid w:val="00096AAB"/>
    <w:rsid w:val="000A0276"/>
    <w:rsid w:val="000A607D"/>
    <w:rsid w:val="000A6559"/>
    <w:rsid w:val="000B157C"/>
    <w:rsid w:val="000B463D"/>
    <w:rsid w:val="000B6B9B"/>
    <w:rsid w:val="000C73E5"/>
    <w:rsid w:val="000D0307"/>
    <w:rsid w:val="000D6635"/>
    <w:rsid w:val="000D675F"/>
    <w:rsid w:val="000D6E48"/>
    <w:rsid w:val="000E009F"/>
    <w:rsid w:val="000E183D"/>
    <w:rsid w:val="000E6065"/>
    <w:rsid w:val="000E6A93"/>
    <w:rsid w:val="000F33B5"/>
    <w:rsid w:val="000F6AF8"/>
    <w:rsid w:val="001001F7"/>
    <w:rsid w:val="001043FF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37C17"/>
    <w:rsid w:val="0014181A"/>
    <w:rsid w:val="00147251"/>
    <w:rsid w:val="001530DB"/>
    <w:rsid w:val="001562AE"/>
    <w:rsid w:val="001562E7"/>
    <w:rsid w:val="00162650"/>
    <w:rsid w:val="0016724E"/>
    <w:rsid w:val="00171CC2"/>
    <w:rsid w:val="00181B74"/>
    <w:rsid w:val="00186117"/>
    <w:rsid w:val="00187D1D"/>
    <w:rsid w:val="00191B05"/>
    <w:rsid w:val="00191E0F"/>
    <w:rsid w:val="00192DE1"/>
    <w:rsid w:val="001A20B2"/>
    <w:rsid w:val="001A2CE8"/>
    <w:rsid w:val="001A5BBB"/>
    <w:rsid w:val="001B0734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6F23"/>
    <w:rsid w:val="001F4B76"/>
    <w:rsid w:val="00203D02"/>
    <w:rsid w:val="00205147"/>
    <w:rsid w:val="00206648"/>
    <w:rsid w:val="00206781"/>
    <w:rsid w:val="00212A00"/>
    <w:rsid w:val="0021618F"/>
    <w:rsid w:val="002208DC"/>
    <w:rsid w:val="002215FA"/>
    <w:rsid w:val="00224CD4"/>
    <w:rsid w:val="00226716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6696"/>
    <w:rsid w:val="00275A31"/>
    <w:rsid w:val="00277B48"/>
    <w:rsid w:val="002820A4"/>
    <w:rsid w:val="00296D07"/>
    <w:rsid w:val="002979B6"/>
    <w:rsid w:val="002B1018"/>
    <w:rsid w:val="002B48C2"/>
    <w:rsid w:val="002B7A2E"/>
    <w:rsid w:val="002C079C"/>
    <w:rsid w:val="002C4962"/>
    <w:rsid w:val="002C5149"/>
    <w:rsid w:val="002C5488"/>
    <w:rsid w:val="002C658B"/>
    <w:rsid w:val="002C79D8"/>
    <w:rsid w:val="002D1BFA"/>
    <w:rsid w:val="002E37B0"/>
    <w:rsid w:val="002E424E"/>
    <w:rsid w:val="002E7B16"/>
    <w:rsid w:val="002F3DAF"/>
    <w:rsid w:val="002F6695"/>
    <w:rsid w:val="00302A19"/>
    <w:rsid w:val="0030452A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77EE"/>
    <w:rsid w:val="0036160B"/>
    <w:rsid w:val="00362E57"/>
    <w:rsid w:val="00392E00"/>
    <w:rsid w:val="003A2A7E"/>
    <w:rsid w:val="003B02BA"/>
    <w:rsid w:val="003B7CF3"/>
    <w:rsid w:val="003D265A"/>
    <w:rsid w:val="003E03B7"/>
    <w:rsid w:val="003E64D9"/>
    <w:rsid w:val="003F3536"/>
    <w:rsid w:val="003F5AA7"/>
    <w:rsid w:val="003F7051"/>
    <w:rsid w:val="00405733"/>
    <w:rsid w:val="0040693D"/>
    <w:rsid w:val="00411C96"/>
    <w:rsid w:val="00412307"/>
    <w:rsid w:val="0041298D"/>
    <w:rsid w:val="00413F64"/>
    <w:rsid w:val="004220AB"/>
    <w:rsid w:val="00423719"/>
    <w:rsid w:val="00424ABA"/>
    <w:rsid w:val="004266D3"/>
    <w:rsid w:val="00433FA5"/>
    <w:rsid w:val="00444744"/>
    <w:rsid w:val="004533FF"/>
    <w:rsid w:val="00461A38"/>
    <w:rsid w:val="00465F09"/>
    <w:rsid w:val="00471BB3"/>
    <w:rsid w:val="00472536"/>
    <w:rsid w:val="00473045"/>
    <w:rsid w:val="0048399C"/>
    <w:rsid w:val="00490F77"/>
    <w:rsid w:val="00491F1B"/>
    <w:rsid w:val="00493F3F"/>
    <w:rsid w:val="004A1CD0"/>
    <w:rsid w:val="004A361D"/>
    <w:rsid w:val="004A79D3"/>
    <w:rsid w:val="004A7C37"/>
    <w:rsid w:val="004B6A17"/>
    <w:rsid w:val="004C1539"/>
    <w:rsid w:val="004C3C66"/>
    <w:rsid w:val="004C5AB0"/>
    <w:rsid w:val="004C70B8"/>
    <w:rsid w:val="004D0342"/>
    <w:rsid w:val="004D06BA"/>
    <w:rsid w:val="004D0D68"/>
    <w:rsid w:val="004D61E8"/>
    <w:rsid w:val="004E62E7"/>
    <w:rsid w:val="004E78B0"/>
    <w:rsid w:val="004E7D10"/>
    <w:rsid w:val="004F6854"/>
    <w:rsid w:val="005211B5"/>
    <w:rsid w:val="00522976"/>
    <w:rsid w:val="00523B4A"/>
    <w:rsid w:val="00533F76"/>
    <w:rsid w:val="00544FBD"/>
    <w:rsid w:val="005509E0"/>
    <w:rsid w:val="00556C13"/>
    <w:rsid w:val="005632D6"/>
    <w:rsid w:val="005674C7"/>
    <w:rsid w:val="00572F40"/>
    <w:rsid w:val="0057675C"/>
    <w:rsid w:val="005808A9"/>
    <w:rsid w:val="00585522"/>
    <w:rsid w:val="00591B36"/>
    <w:rsid w:val="00597FE5"/>
    <w:rsid w:val="005A1E43"/>
    <w:rsid w:val="005A3EAC"/>
    <w:rsid w:val="005A3EDC"/>
    <w:rsid w:val="005B681A"/>
    <w:rsid w:val="005C136B"/>
    <w:rsid w:val="005C36CD"/>
    <w:rsid w:val="005D3B9D"/>
    <w:rsid w:val="005D75CF"/>
    <w:rsid w:val="005D7C6D"/>
    <w:rsid w:val="005F1E59"/>
    <w:rsid w:val="005F403A"/>
    <w:rsid w:val="006026DF"/>
    <w:rsid w:val="0060275D"/>
    <w:rsid w:val="0060484E"/>
    <w:rsid w:val="006140BC"/>
    <w:rsid w:val="006143A9"/>
    <w:rsid w:val="006163EF"/>
    <w:rsid w:val="006166F2"/>
    <w:rsid w:val="00616EDA"/>
    <w:rsid w:val="0062316F"/>
    <w:rsid w:val="00626CC0"/>
    <w:rsid w:val="006371C5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287A"/>
    <w:rsid w:val="006A2C8C"/>
    <w:rsid w:val="006A2D78"/>
    <w:rsid w:val="006A6AC9"/>
    <w:rsid w:val="006A7752"/>
    <w:rsid w:val="006B5B5F"/>
    <w:rsid w:val="006C3246"/>
    <w:rsid w:val="006C3F6E"/>
    <w:rsid w:val="006C49E7"/>
    <w:rsid w:val="006C6691"/>
    <w:rsid w:val="006D5D48"/>
    <w:rsid w:val="006E1DC4"/>
    <w:rsid w:val="006E332A"/>
    <w:rsid w:val="006E6526"/>
    <w:rsid w:val="006F3F88"/>
    <w:rsid w:val="0070214D"/>
    <w:rsid w:val="007039C6"/>
    <w:rsid w:val="00712610"/>
    <w:rsid w:val="007132DA"/>
    <w:rsid w:val="007142C3"/>
    <w:rsid w:val="007175F6"/>
    <w:rsid w:val="00723778"/>
    <w:rsid w:val="00723833"/>
    <w:rsid w:val="00724B3E"/>
    <w:rsid w:val="0072659E"/>
    <w:rsid w:val="007270C0"/>
    <w:rsid w:val="00727C3D"/>
    <w:rsid w:val="00734E15"/>
    <w:rsid w:val="00735D10"/>
    <w:rsid w:val="0074649D"/>
    <w:rsid w:val="007523D1"/>
    <w:rsid w:val="00752ACC"/>
    <w:rsid w:val="00762123"/>
    <w:rsid w:val="00763080"/>
    <w:rsid w:val="007661B7"/>
    <w:rsid w:val="007720A8"/>
    <w:rsid w:val="00773849"/>
    <w:rsid w:val="00775B52"/>
    <w:rsid w:val="00777FF6"/>
    <w:rsid w:val="007821B2"/>
    <w:rsid w:val="00785C83"/>
    <w:rsid w:val="00786393"/>
    <w:rsid w:val="00790535"/>
    <w:rsid w:val="00790A37"/>
    <w:rsid w:val="007953F3"/>
    <w:rsid w:val="007959E8"/>
    <w:rsid w:val="00796C04"/>
    <w:rsid w:val="007A0D0C"/>
    <w:rsid w:val="007A25CD"/>
    <w:rsid w:val="007A4F5E"/>
    <w:rsid w:val="007A542E"/>
    <w:rsid w:val="007B43BE"/>
    <w:rsid w:val="007C4C75"/>
    <w:rsid w:val="007C6B60"/>
    <w:rsid w:val="007C73DD"/>
    <w:rsid w:val="007D2618"/>
    <w:rsid w:val="007D38C6"/>
    <w:rsid w:val="007E26CE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14D1C"/>
    <w:rsid w:val="0082112B"/>
    <w:rsid w:val="00821D3D"/>
    <w:rsid w:val="00821FCD"/>
    <w:rsid w:val="008221D5"/>
    <w:rsid w:val="008320A0"/>
    <w:rsid w:val="00836B73"/>
    <w:rsid w:val="00837BC6"/>
    <w:rsid w:val="00837BEA"/>
    <w:rsid w:val="00844DBD"/>
    <w:rsid w:val="00853BC6"/>
    <w:rsid w:val="00855BE3"/>
    <w:rsid w:val="00860C46"/>
    <w:rsid w:val="00861BF6"/>
    <w:rsid w:val="00867E80"/>
    <w:rsid w:val="0087070F"/>
    <w:rsid w:val="00871302"/>
    <w:rsid w:val="008A2DB9"/>
    <w:rsid w:val="008A5B06"/>
    <w:rsid w:val="008B0F45"/>
    <w:rsid w:val="008B2838"/>
    <w:rsid w:val="008C45E7"/>
    <w:rsid w:val="008C6A19"/>
    <w:rsid w:val="008D06F7"/>
    <w:rsid w:val="008D4F6D"/>
    <w:rsid w:val="008D6DD1"/>
    <w:rsid w:val="008E0E71"/>
    <w:rsid w:val="008E217C"/>
    <w:rsid w:val="008E3A0D"/>
    <w:rsid w:val="008E447C"/>
    <w:rsid w:val="008E49A9"/>
    <w:rsid w:val="008F0415"/>
    <w:rsid w:val="008F243D"/>
    <w:rsid w:val="008F24ED"/>
    <w:rsid w:val="008F3641"/>
    <w:rsid w:val="00903DAE"/>
    <w:rsid w:val="00910693"/>
    <w:rsid w:val="00913B51"/>
    <w:rsid w:val="0092426A"/>
    <w:rsid w:val="00930081"/>
    <w:rsid w:val="009328C8"/>
    <w:rsid w:val="00936602"/>
    <w:rsid w:val="00936E9E"/>
    <w:rsid w:val="009377B4"/>
    <w:rsid w:val="009440D6"/>
    <w:rsid w:val="00950610"/>
    <w:rsid w:val="00955C3E"/>
    <w:rsid w:val="0096408A"/>
    <w:rsid w:val="00973404"/>
    <w:rsid w:val="00973B00"/>
    <w:rsid w:val="00974CC0"/>
    <w:rsid w:val="00982174"/>
    <w:rsid w:val="0099143A"/>
    <w:rsid w:val="009923D1"/>
    <w:rsid w:val="009964CF"/>
    <w:rsid w:val="009979BF"/>
    <w:rsid w:val="009A018A"/>
    <w:rsid w:val="009A0550"/>
    <w:rsid w:val="009A4D7B"/>
    <w:rsid w:val="009A711C"/>
    <w:rsid w:val="009B1339"/>
    <w:rsid w:val="009B1601"/>
    <w:rsid w:val="009B27E9"/>
    <w:rsid w:val="009C17D2"/>
    <w:rsid w:val="009C2477"/>
    <w:rsid w:val="009D1028"/>
    <w:rsid w:val="009E6B89"/>
    <w:rsid w:val="009F1D6B"/>
    <w:rsid w:val="009F5CB2"/>
    <w:rsid w:val="00A047B2"/>
    <w:rsid w:val="00A06513"/>
    <w:rsid w:val="00A0754A"/>
    <w:rsid w:val="00A0774C"/>
    <w:rsid w:val="00A17363"/>
    <w:rsid w:val="00A17D07"/>
    <w:rsid w:val="00A205F5"/>
    <w:rsid w:val="00A23D4D"/>
    <w:rsid w:val="00A32CB7"/>
    <w:rsid w:val="00A50449"/>
    <w:rsid w:val="00A51231"/>
    <w:rsid w:val="00A51841"/>
    <w:rsid w:val="00A574DE"/>
    <w:rsid w:val="00A64E41"/>
    <w:rsid w:val="00A67BC2"/>
    <w:rsid w:val="00A75C6C"/>
    <w:rsid w:val="00A8069C"/>
    <w:rsid w:val="00A874D1"/>
    <w:rsid w:val="00A87608"/>
    <w:rsid w:val="00A901C2"/>
    <w:rsid w:val="00A90F15"/>
    <w:rsid w:val="00A931F7"/>
    <w:rsid w:val="00A95881"/>
    <w:rsid w:val="00A97D1C"/>
    <w:rsid w:val="00AB2E90"/>
    <w:rsid w:val="00AB4194"/>
    <w:rsid w:val="00AB71B3"/>
    <w:rsid w:val="00AC350A"/>
    <w:rsid w:val="00AD17C4"/>
    <w:rsid w:val="00AD75E1"/>
    <w:rsid w:val="00AE342C"/>
    <w:rsid w:val="00AE3707"/>
    <w:rsid w:val="00AE427C"/>
    <w:rsid w:val="00AE4B89"/>
    <w:rsid w:val="00AE5D02"/>
    <w:rsid w:val="00AE6B21"/>
    <w:rsid w:val="00AF1390"/>
    <w:rsid w:val="00AF2898"/>
    <w:rsid w:val="00AF2AFB"/>
    <w:rsid w:val="00AF7C5C"/>
    <w:rsid w:val="00B00F3A"/>
    <w:rsid w:val="00B025B9"/>
    <w:rsid w:val="00B07182"/>
    <w:rsid w:val="00B0788C"/>
    <w:rsid w:val="00B07C2F"/>
    <w:rsid w:val="00B10773"/>
    <w:rsid w:val="00B12864"/>
    <w:rsid w:val="00B150CD"/>
    <w:rsid w:val="00B1646C"/>
    <w:rsid w:val="00B16AF9"/>
    <w:rsid w:val="00B210C3"/>
    <w:rsid w:val="00B32993"/>
    <w:rsid w:val="00B33127"/>
    <w:rsid w:val="00B34CC0"/>
    <w:rsid w:val="00B36532"/>
    <w:rsid w:val="00B36C99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91C65"/>
    <w:rsid w:val="00B95687"/>
    <w:rsid w:val="00BA4AA4"/>
    <w:rsid w:val="00BA54A6"/>
    <w:rsid w:val="00BA6533"/>
    <w:rsid w:val="00BB0F1E"/>
    <w:rsid w:val="00BB216A"/>
    <w:rsid w:val="00BB3C5E"/>
    <w:rsid w:val="00BB4398"/>
    <w:rsid w:val="00BB4602"/>
    <w:rsid w:val="00BC5F8A"/>
    <w:rsid w:val="00BD4075"/>
    <w:rsid w:val="00BD75FE"/>
    <w:rsid w:val="00BF5068"/>
    <w:rsid w:val="00C00D63"/>
    <w:rsid w:val="00C043B4"/>
    <w:rsid w:val="00C04FBD"/>
    <w:rsid w:val="00C07A15"/>
    <w:rsid w:val="00C07C06"/>
    <w:rsid w:val="00C15A47"/>
    <w:rsid w:val="00C17718"/>
    <w:rsid w:val="00C21B6F"/>
    <w:rsid w:val="00C23932"/>
    <w:rsid w:val="00C2534B"/>
    <w:rsid w:val="00C26074"/>
    <w:rsid w:val="00C26C57"/>
    <w:rsid w:val="00C32AD8"/>
    <w:rsid w:val="00C33617"/>
    <w:rsid w:val="00C4747D"/>
    <w:rsid w:val="00C51D45"/>
    <w:rsid w:val="00C60C02"/>
    <w:rsid w:val="00C61381"/>
    <w:rsid w:val="00C62E0B"/>
    <w:rsid w:val="00C7063F"/>
    <w:rsid w:val="00C710B6"/>
    <w:rsid w:val="00C71497"/>
    <w:rsid w:val="00C71723"/>
    <w:rsid w:val="00C71C20"/>
    <w:rsid w:val="00C72D1E"/>
    <w:rsid w:val="00C76C89"/>
    <w:rsid w:val="00C80AD1"/>
    <w:rsid w:val="00C8668D"/>
    <w:rsid w:val="00C91006"/>
    <w:rsid w:val="00CA5176"/>
    <w:rsid w:val="00CA54C1"/>
    <w:rsid w:val="00CB27D8"/>
    <w:rsid w:val="00CB594A"/>
    <w:rsid w:val="00CB7103"/>
    <w:rsid w:val="00CC0316"/>
    <w:rsid w:val="00CD0B7D"/>
    <w:rsid w:val="00CD4ACC"/>
    <w:rsid w:val="00CD5513"/>
    <w:rsid w:val="00CE03B8"/>
    <w:rsid w:val="00CE0784"/>
    <w:rsid w:val="00CE1029"/>
    <w:rsid w:val="00CE3641"/>
    <w:rsid w:val="00CF01D3"/>
    <w:rsid w:val="00D02F4F"/>
    <w:rsid w:val="00D05AD9"/>
    <w:rsid w:val="00D10D63"/>
    <w:rsid w:val="00D22BD3"/>
    <w:rsid w:val="00D257F6"/>
    <w:rsid w:val="00D334D2"/>
    <w:rsid w:val="00D46765"/>
    <w:rsid w:val="00D50654"/>
    <w:rsid w:val="00D608BE"/>
    <w:rsid w:val="00D64043"/>
    <w:rsid w:val="00D77592"/>
    <w:rsid w:val="00D77D20"/>
    <w:rsid w:val="00D82AC0"/>
    <w:rsid w:val="00D917D7"/>
    <w:rsid w:val="00D9201B"/>
    <w:rsid w:val="00D95756"/>
    <w:rsid w:val="00D96A0D"/>
    <w:rsid w:val="00DA3B6F"/>
    <w:rsid w:val="00DA6147"/>
    <w:rsid w:val="00DA625A"/>
    <w:rsid w:val="00DB32F6"/>
    <w:rsid w:val="00DB5D41"/>
    <w:rsid w:val="00DC072D"/>
    <w:rsid w:val="00DC23A6"/>
    <w:rsid w:val="00DC246A"/>
    <w:rsid w:val="00DD2C39"/>
    <w:rsid w:val="00DD44DF"/>
    <w:rsid w:val="00DD7FC8"/>
    <w:rsid w:val="00DF0B41"/>
    <w:rsid w:val="00DF1B7C"/>
    <w:rsid w:val="00DF5727"/>
    <w:rsid w:val="00E012DD"/>
    <w:rsid w:val="00E03000"/>
    <w:rsid w:val="00E06D16"/>
    <w:rsid w:val="00E12150"/>
    <w:rsid w:val="00E166B7"/>
    <w:rsid w:val="00E21D89"/>
    <w:rsid w:val="00E23BAB"/>
    <w:rsid w:val="00E23C83"/>
    <w:rsid w:val="00E26F47"/>
    <w:rsid w:val="00E27B65"/>
    <w:rsid w:val="00E32DB1"/>
    <w:rsid w:val="00E32F7C"/>
    <w:rsid w:val="00E40091"/>
    <w:rsid w:val="00E401FB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39D8"/>
    <w:rsid w:val="00EA3A93"/>
    <w:rsid w:val="00EA5AAE"/>
    <w:rsid w:val="00EA775C"/>
    <w:rsid w:val="00EB2A03"/>
    <w:rsid w:val="00EC72BB"/>
    <w:rsid w:val="00ED156A"/>
    <w:rsid w:val="00ED3F4D"/>
    <w:rsid w:val="00EE446D"/>
    <w:rsid w:val="00F02DD9"/>
    <w:rsid w:val="00F10E51"/>
    <w:rsid w:val="00F17202"/>
    <w:rsid w:val="00F32719"/>
    <w:rsid w:val="00F33F15"/>
    <w:rsid w:val="00F35C41"/>
    <w:rsid w:val="00F36A4C"/>
    <w:rsid w:val="00F428D5"/>
    <w:rsid w:val="00F47A91"/>
    <w:rsid w:val="00F75B81"/>
    <w:rsid w:val="00F76799"/>
    <w:rsid w:val="00F81397"/>
    <w:rsid w:val="00F92AAC"/>
    <w:rsid w:val="00F933CD"/>
    <w:rsid w:val="00F9458C"/>
    <w:rsid w:val="00F97430"/>
    <w:rsid w:val="00FA15C6"/>
    <w:rsid w:val="00FA4106"/>
    <w:rsid w:val="00FB035A"/>
    <w:rsid w:val="00FB618E"/>
    <w:rsid w:val="00FC08B7"/>
    <w:rsid w:val="00FC625E"/>
    <w:rsid w:val="00FC7D28"/>
    <w:rsid w:val="00FD0C01"/>
    <w:rsid w:val="00FD1CC2"/>
    <w:rsid w:val="00FD26E7"/>
    <w:rsid w:val="00FD36F3"/>
    <w:rsid w:val="00FE28C6"/>
    <w:rsid w:val="00FE7922"/>
    <w:rsid w:val="00FF16B7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nresurs@mail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05FDB-4C8F-4D41-B53D-2D44E8101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3666</Words>
  <Characters>20902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24519</CharactersWithSpaces>
  <SharedDoc>false</SharedDoc>
  <HLinks>
    <vt:vector size="36" baseType="variant">
      <vt:variant>
        <vt:i4>3407990</vt:i4>
      </vt:variant>
      <vt:variant>
        <vt:i4>15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12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9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6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3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2019-02-22T11:57:00Z</cp:lastPrinted>
  <dcterms:created xsi:type="dcterms:W3CDTF">2020-03-10T10:59:00Z</dcterms:created>
  <dcterms:modified xsi:type="dcterms:W3CDTF">2020-03-10T11:07:00Z</dcterms:modified>
</cp:coreProperties>
</file>