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936EAF" w:rsidRPr="00936EAF" w:rsidRDefault="006E408B" w:rsidP="00936EAF">
      <w:pPr>
        <w:spacing w:after="0" w:line="240" w:lineRule="auto"/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936EAF" w:rsidRPr="00936EAF">
        <w:rPr>
          <w:rFonts w:ascii="Times New Roman" w:hAnsi="Times New Roman"/>
          <w:bCs/>
          <w:color w:val="000000"/>
          <w:sz w:val="24"/>
          <w:szCs w:val="24"/>
        </w:rPr>
        <w:t>Газоснабжение нежилых зданий ЗАО «Востокметаллургмонтаж»</w:t>
      </w:r>
    </w:p>
    <w:p w:rsidR="006E408B" w:rsidRDefault="00936EAF" w:rsidP="00936EA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/>
          <w:bCs/>
          <w:color w:val="000000"/>
          <w:sz w:val="24"/>
          <w:szCs w:val="24"/>
        </w:rPr>
        <w:t>в г. Челябинске, по Свердловскому тракту, на земельном участке 74:36:0704002:566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953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3 206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A97454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4 480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8 064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8064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8 709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6EAF" w:rsidRDefault="00936EAF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36E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8709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36E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936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10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936E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21 915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936EAF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21 915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936EAF" w:rsidRPr="00936EAF">
        <w:rPr>
          <w:rFonts w:ascii="Times New Roman" w:hAnsi="Times New Roman" w:cs="Times New Roman"/>
          <w:sz w:val="24"/>
          <w:szCs w:val="24"/>
        </w:rPr>
        <w:t>двадцать одна тысяча девятьсот пятнадцать</w:t>
      </w:r>
      <w:bookmarkStart w:id="0" w:name="_GoBack"/>
      <w:bookmarkEnd w:id="0"/>
      <w:r w:rsidR="001C650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210A73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F69E5"/>
    <w:rsid w:val="00501124"/>
    <w:rsid w:val="005358B4"/>
    <w:rsid w:val="006E408B"/>
    <w:rsid w:val="007A7039"/>
    <w:rsid w:val="008C1BCB"/>
    <w:rsid w:val="008D26A4"/>
    <w:rsid w:val="00917862"/>
    <w:rsid w:val="00936EAF"/>
    <w:rsid w:val="0098554A"/>
    <w:rsid w:val="009A050F"/>
    <w:rsid w:val="009F6B2B"/>
    <w:rsid w:val="00A97454"/>
    <w:rsid w:val="00AB3769"/>
    <w:rsid w:val="00B43346"/>
    <w:rsid w:val="00CB42D3"/>
    <w:rsid w:val="00D8245E"/>
    <w:rsid w:val="00DE498D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E5E85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25</cp:revision>
  <cp:lastPrinted>2021-02-09T10:09:00Z</cp:lastPrinted>
  <dcterms:created xsi:type="dcterms:W3CDTF">2019-08-21T15:42:00Z</dcterms:created>
  <dcterms:modified xsi:type="dcterms:W3CDTF">2021-05-19T05:15:00Z</dcterms:modified>
</cp:coreProperties>
</file>