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26435C" w:rsidP="00913B51">
      <w:pPr>
        <w:jc w:val="center"/>
        <w:rPr>
          <w:b/>
          <w:bCs/>
        </w:rPr>
      </w:pPr>
      <w:r w:rsidRPr="007F66DA">
        <w:rPr>
          <w:b/>
          <w:bCs/>
        </w:rPr>
        <w:t xml:space="preserve">ДОГОВОР ПОСТАВКИ № </w:t>
      </w:r>
      <w:r w:rsidR="009C399B" w:rsidRPr="00C91080">
        <w:rPr>
          <w:b/>
        </w:rPr>
        <w:t>1456</w:t>
      </w:r>
      <w:proofErr w:type="gramStart"/>
      <w:r w:rsidR="009C399B" w:rsidRPr="00C91080">
        <w:rPr>
          <w:b/>
        </w:rPr>
        <w:t>-«</w:t>
      </w:r>
      <w:proofErr w:type="gramEnd"/>
      <w:r w:rsidR="009C399B" w:rsidRPr="00C91080">
        <w:rPr>
          <w:b/>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4A5D25" w:rsidRDefault="004A5D25" w:rsidP="004A5D25">
      <w:pPr>
        <w:ind w:firstLine="567"/>
        <w:jc w:val="both"/>
        <w:rPr>
          <w:iCs/>
        </w:rPr>
      </w:pPr>
      <w:r w:rsidRPr="004A5D25">
        <w:rPr>
          <w:iCs/>
        </w:rPr>
        <w:t>Общество с ограниченной ответственностью «Петербург Групп»</w:t>
      </w:r>
      <w:r w:rsidR="0026435C" w:rsidRPr="004A5D25">
        <w:t xml:space="preserve">, именуемое в дальнейшем «Поставщик», в лице </w:t>
      </w:r>
      <w:r w:rsidRPr="004A5D25">
        <w:rPr>
          <w:iCs/>
        </w:rPr>
        <w:t>генерального директора Харитонова Виталия Витальевича</w:t>
      </w:r>
      <w:r w:rsidR="0026435C" w:rsidRPr="004A5D25">
        <w:t xml:space="preserve">, действующего на основании </w:t>
      </w:r>
      <w:r w:rsidRPr="004A5D25">
        <w:rPr>
          <w:iCs/>
        </w:rPr>
        <w:t>Устава</w:t>
      </w:r>
      <w:r w:rsidR="0026435C" w:rsidRPr="004A5D25">
        <w:rPr>
          <w:noProof/>
        </w:rPr>
        <w:t>,</w:t>
      </w:r>
      <w:r w:rsidR="0026435C" w:rsidRPr="004A5D25">
        <w:t xml:space="preserve"> с одной стороны, и </w:t>
      </w:r>
    </w:p>
    <w:p w:rsidR="0026435C" w:rsidRDefault="004A5D25"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t xml:space="preserve"> а по отдельности «Сторона», </w:t>
      </w:r>
      <w:r w:rsidR="0026435C" w:rsidRPr="007F66DA">
        <w:t>заключили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B3485F">
        <w:t>ной процедуры (протокол №1120 от 28.07.2020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B3485F">
        <w:rPr>
          <w:bCs/>
        </w:rPr>
        <w:t xml:space="preserve">дресу электронной почты: </w:t>
      </w:r>
      <w:r w:rsidR="00B3485F">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B3485F" w:rsidRPr="00B3485F">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B3485F">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B3485F">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0"/>
        <w:gridCol w:w="5075"/>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5D04EE">
              <w:rPr>
                <w:b/>
                <w:lang w:eastAsia="en-US"/>
              </w:rPr>
              <w:t xml:space="preserve"> ООО </w:t>
            </w:r>
            <w:r w:rsidR="005D04EE" w:rsidRPr="005D04EE">
              <w:rPr>
                <w:b/>
                <w:lang w:eastAsia="en-US"/>
              </w:rPr>
              <w:t>«Петербург Групп»</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212381">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5D04EE" w:rsidRDefault="005D04EE" w:rsidP="003455D5">
            <w:pPr>
              <w:rPr>
                <w:color w:val="000000"/>
                <w:sz w:val="22"/>
                <w:szCs w:val="22"/>
              </w:rPr>
            </w:pPr>
            <w:r w:rsidRPr="005D04EE">
              <w:rPr>
                <w:color w:val="000000"/>
                <w:sz w:val="22"/>
                <w:szCs w:val="22"/>
              </w:rPr>
              <w:t xml:space="preserve">195248, Санкт-Петербург, шоссе Революции, дом 84, литер Т, помещение 6-Н, 3 </w:t>
            </w:r>
            <w:proofErr w:type="spellStart"/>
            <w:proofErr w:type="gramStart"/>
            <w:r w:rsidRPr="005D04EE">
              <w:rPr>
                <w:color w:val="000000"/>
                <w:sz w:val="22"/>
                <w:szCs w:val="22"/>
              </w:rPr>
              <w:t>эт</w:t>
            </w:r>
            <w:proofErr w:type="spellEnd"/>
            <w:r w:rsidRPr="005D04EE">
              <w:rPr>
                <w:color w:val="000000"/>
                <w:sz w:val="22"/>
                <w:szCs w:val="22"/>
              </w:rPr>
              <w:t>.,</w:t>
            </w:r>
            <w:proofErr w:type="gramEnd"/>
            <w:r w:rsidRPr="005D04EE">
              <w:rPr>
                <w:color w:val="000000"/>
                <w:sz w:val="22"/>
                <w:szCs w:val="22"/>
              </w:rPr>
              <w:t xml:space="preserve"> ком. 17, 21 </w:t>
            </w:r>
          </w:p>
          <w:p w:rsidR="003455D5" w:rsidRDefault="003455D5" w:rsidP="003455D5">
            <w:pPr>
              <w:rPr>
                <w:color w:val="000000"/>
                <w:sz w:val="22"/>
                <w:szCs w:val="22"/>
              </w:rPr>
            </w:pPr>
            <w:r w:rsidRPr="003455D5">
              <w:rPr>
                <w:color w:val="000000"/>
                <w:sz w:val="22"/>
                <w:szCs w:val="22"/>
              </w:rPr>
              <w:t>ИНН</w:t>
            </w:r>
            <w:r w:rsidR="005D04EE">
              <w:rPr>
                <w:color w:val="000000"/>
                <w:sz w:val="22"/>
                <w:szCs w:val="22"/>
              </w:rPr>
              <w:t xml:space="preserve"> </w:t>
            </w:r>
            <w:r w:rsidR="005D04EE" w:rsidRPr="005D04EE">
              <w:rPr>
                <w:color w:val="000000"/>
                <w:sz w:val="22"/>
                <w:szCs w:val="22"/>
              </w:rPr>
              <w:t>7806188270</w:t>
            </w:r>
          </w:p>
          <w:p w:rsidR="003455D5" w:rsidRDefault="003455D5" w:rsidP="003455D5">
            <w:pPr>
              <w:rPr>
                <w:color w:val="000000"/>
                <w:sz w:val="22"/>
                <w:szCs w:val="22"/>
              </w:rPr>
            </w:pPr>
            <w:r w:rsidRPr="003455D5">
              <w:rPr>
                <w:color w:val="000000"/>
                <w:sz w:val="22"/>
                <w:szCs w:val="22"/>
              </w:rPr>
              <w:t>КПП</w:t>
            </w:r>
            <w:r w:rsidR="005D04EE">
              <w:rPr>
                <w:color w:val="000000"/>
                <w:sz w:val="22"/>
                <w:szCs w:val="22"/>
              </w:rPr>
              <w:t xml:space="preserve"> </w:t>
            </w:r>
            <w:r w:rsidR="005D04EE" w:rsidRPr="005D04EE">
              <w:rPr>
                <w:color w:val="000000"/>
                <w:sz w:val="22"/>
                <w:szCs w:val="22"/>
              </w:rPr>
              <w:t>780601001</w:t>
            </w:r>
          </w:p>
          <w:p w:rsidR="003455D5" w:rsidRDefault="003455D5" w:rsidP="003455D5">
            <w:pPr>
              <w:rPr>
                <w:color w:val="000000"/>
                <w:sz w:val="22"/>
                <w:szCs w:val="22"/>
              </w:rPr>
            </w:pPr>
            <w:proofErr w:type="gramStart"/>
            <w:r w:rsidRPr="003455D5">
              <w:rPr>
                <w:color w:val="000000"/>
                <w:sz w:val="22"/>
                <w:szCs w:val="22"/>
              </w:rPr>
              <w:t xml:space="preserve">ОГРН </w:t>
            </w:r>
            <w:r w:rsidR="005D04EE">
              <w:rPr>
                <w:color w:val="000000"/>
                <w:sz w:val="22"/>
                <w:szCs w:val="22"/>
              </w:rPr>
              <w:t xml:space="preserve"> </w:t>
            </w:r>
            <w:r w:rsidR="005D04EE" w:rsidRPr="005D04EE">
              <w:rPr>
                <w:color w:val="000000"/>
                <w:sz w:val="22"/>
                <w:szCs w:val="22"/>
              </w:rPr>
              <w:t>1157847284121</w:t>
            </w:r>
            <w:proofErr w:type="gramEnd"/>
          </w:p>
          <w:p w:rsidR="005D04EE" w:rsidRPr="005D04EE" w:rsidRDefault="005D04EE" w:rsidP="005D04EE">
            <w:pPr>
              <w:rPr>
                <w:lang w:eastAsia="en-US"/>
              </w:rPr>
            </w:pPr>
            <w:r w:rsidRPr="005D04EE">
              <w:rPr>
                <w:lang w:eastAsia="en-US"/>
              </w:rPr>
              <w:t xml:space="preserve">СЕВЕРО-ЗАПАДНЫЙ БАНК ПАО СБЕРБАНК </w:t>
            </w:r>
          </w:p>
          <w:p w:rsidR="005D04EE" w:rsidRPr="005D04EE" w:rsidRDefault="005D04EE" w:rsidP="005D04EE">
            <w:pPr>
              <w:rPr>
                <w:lang w:eastAsia="en-US"/>
              </w:rPr>
            </w:pPr>
            <w:r w:rsidRPr="005D04EE">
              <w:rPr>
                <w:lang w:eastAsia="en-US"/>
              </w:rPr>
              <w:t>г. Санкт-Петербург, пл. Карла Фаберже, 8</w:t>
            </w:r>
          </w:p>
          <w:p w:rsidR="005D04EE" w:rsidRPr="005D04EE" w:rsidRDefault="005D04EE" w:rsidP="005D04EE">
            <w:pPr>
              <w:rPr>
                <w:lang w:eastAsia="en-US"/>
              </w:rPr>
            </w:pPr>
            <w:r w:rsidRPr="005D04EE">
              <w:rPr>
                <w:lang w:eastAsia="en-US"/>
              </w:rPr>
              <w:t>тел. 8 (800) 555-57-77</w:t>
            </w:r>
          </w:p>
          <w:p w:rsidR="005D04EE" w:rsidRPr="005D04EE" w:rsidRDefault="005D04EE" w:rsidP="005D04EE">
            <w:pPr>
              <w:rPr>
                <w:lang w:eastAsia="en-US"/>
              </w:rPr>
            </w:pPr>
            <w:r w:rsidRPr="005D04EE">
              <w:rPr>
                <w:lang w:eastAsia="en-US"/>
              </w:rPr>
              <w:t>р/с 40702810055000057424</w:t>
            </w:r>
          </w:p>
          <w:p w:rsidR="005D04EE" w:rsidRPr="005D04EE" w:rsidRDefault="005D04EE" w:rsidP="005D04EE">
            <w:pPr>
              <w:rPr>
                <w:lang w:eastAsia="en-US"/>
              </w:rPr>
            </w:pPr>
            <w:r w:rsidRPr="005D04EE">
              <w:rPr>
                <w:lang w:eastAsia="en-US"/>
              </w:rPr>
              <w:t>к/с 30101810500000000653</w:t>
            </w:r>
          </w:p>
          <w:p w:rsidR="003455D5" w:rsidRPr="006C6691" w:rsidRDefault="005D04EE" w:rsidP="005D04EE">
            <w:pPr>
              <w:rPr>
                <w:i/>
                <w:lang w:eastAsia="en-US"/>
              </w:rPr>
            </w:pPr>
            <w:r w:rsidRPr="005D04EE">
              <w:rPr>
                <w:lang w:eastAsia="en-US"/>
              </w:rPr>
              <w:t>БИК 044030653</w:t>
            </w:r>
          </w:p>
        </w:tc>
        <w:tc>
          <w:tcPr>
            <w:tcW w:w="5307" w:type="dxa"/>
            <w:tcBorders>
              <w:top w:val="single" w:sz="4" w:space="0" w:color="auto"/>
              <w:left w:val="single" w:sz="4" w:space="0" w:color="auto"/>
              <w:bottom w:val="single" w:sz="4" w:space="0" w:color="auto"/>
              <w:right w:val="single" w:sz="4" w:space="0" w:color="auto"/>
            </w:tcBorders>
            <w:vAlign w:val="center"/>
          </w:tcPr>
          <w:p w:rsidR="00212381" w:rsidRPr="00020B12" w:rsidRDefault="00212381" w:rsidP="00212381">
            <w:pPr>
              <w:rPr>
                <w:color w:val="000000"/>
                <w:sz w:val="22"/>
                <w:szCs w:val="22"/>
              </w:rPr>
            </w:pPr>
            <w:r w:rsidRPr="00020B12">
              <w:rPr>
                <w:color w:val="000000"/>
                <w:sz w:val="22"/>
                <w:szCs w:val="22"/>
              </w:rPr>
              <w:t>454087, г. Челябинск, ул. Рылеева, д. 8</w:t>
            </w:r>
          </w:p>
          <w:p w:rsidR="00212381" w:rsidRPr="00020B12" w:rsidRDefault="00212381" w:rsidP="00212381">
            <w:pPr>
              <w:rPr>
                <w:color w:val="000000"/>
                <w:sz w:val="22"/>
                <w:szCs w:val="22"/>
              </w:rPr>
            </w:pPr>
            <w:r w:rsidRPr="00020B12">
              <w:rPr>
                <w:color w:val="000000"/>
                <w:sz w:val="22"/>
                <w:szCs w:val="22"/>
              </w:rPr>
              <w:t>ИНН: 7451046106</w:t>
            </w:r>
          </w:p>
          <w:p w:rsidR="00212381" w:rsidRPr="00020B12" w:rsidRDefault="00212381" w:rsidP="00212381">
            <w:pPr>
              <w:rPr>
                <w:color w:val="000000"/>
                <w:sz w:val="22"/>
                <w:szCs w:val="22"/>
              </w:rPr>
            </w:pPr>
            <w:r w:rsidRPr="00020B12">
              <w:rPr>
                <w:color w:val="000000"/>
                <w:sz w:val="22"/>
                <w:szCs w:val="22"/>
              </w:rPr>
              <w:t xml:space="preserve">КПП: 745101001  </w:t>
            </w:r>
          </w:p>
          <w:p w:rsidR="00212381" w:rsidRPr="00020B12" w:rsidRDefault="00212381" w:rsidP="00212381">
            <w:pPr>
              <w:rPr>
                <w:color w:val="000000"/>
                <w:sz w:val="22"/>
                <w:szCs w:val="22"/>
              </w:rPr>
            </w:pPr>
            <w:r w:rsidRPr="00020B12">
              <w:rPr>
                <w:color w:val="000000"/>
                <w:sz w:val="22"/>
                <w:szCs w:val="22"/>
              </w:rPr>
              <w:t>р/счёт: 40702810100010005913</w:t>
            </w:r>
          </w:p>
          <w:p w:rsidR="00212381" w:rsidRPr="00020B12" w:rsidRDefault="00212381" w:rsidP="00212381">
            <w:pPr>
              <w:rPr>
                <w:color w:val="000000"/>
                <w:sz w:val="22"/>
                <w:szCs w:val="22"/>
              </w:rPr>
            </w:pPr>
            <w:r w:rsidRPr="00020B12">
              <w:rPr>
                <w:color w:val="000000"/>
                <w:sz w:val="22"/>
                <w:szCs w:val="22"/>
              </w:rPr>
              <w:t>в ПАО «АБ «РОССИЯ»</w:t>
            </w:r>
          </w:p>
          <w:p w:rsidR="00212381" w:rsidRPr="00020B12" w:rsidRDefault="00212381" w:rsidP="00212381">
            <w:pPr>
              <w:rPr>
                <w:color w:val="000000"/>
                <w:sz w:val="22"/>
                <w:szCs w:val="22"/>
              </w:rPr>
            </w:pPr>
            <w:r w:rsidRPr="00020B12">
              <w:rPr>
                <w:color w:val="000000"/>
                <w:sz w:val="22"/>
                <w:szCs w:val="22"/>
              </w:rPr>
              <w:t>к/счёт: 30101810145250000220</w:t>
            </w:r>
          </w:p>
          <w:p w:rsidR="00212381" w:rsidRPr="00020B12" w:rsidRDefault="00212381" w:rsidP="00212381">
            <w:pPr>
              <w:rPr>
                <w:color w:val="000000"/>
                <w:sz w:val="22"/>
                <w:szCs w:val="22"/>
              </w:rPr>
            </w:pPr>
            <w:r w:rsidRPr="00020B12">
              <w:rPr>
                <w:color w:val="000000"/>
                <w:sz w:val="22"/>
                <w:szCs w:val="22"/>
              </w:rPr>
              <w:t>БИК: 044525220</w:t>
            </w:r>
          </w:p>
          <w:p w:rsidR="00212381" w:rsidRPr="00020B12" w:rsidRDefault="00212381" w:rsidP="00212381">
            <w:pPr>
              <w:rPr>
                <w:color w:val="000000"/>
                <w:sz w:val="22"/>
                <w:szCs w:val="22"/>
              </w:rPr>
            </w:pPr>
            <w:r>
              <w:rPr>
                <w:color w:val="000000"/>
                <w:sz w:val="22"/>
                <w:szCs w:val="22"/>
              </w:rPr>
              <w:t>Ответственная служба - ОКЗ</w:t>
            </w:r>
            <w:r w:rsidRPr="00020B12">
              <w:rPr>
                <w:color w:val="000000"/>
                <w:sz w:val="22"/>
                <w:szCs w:val="22"/>
              </w:rPr>
              <w:t>: 261-00-58</w:t>
            </w:r>
          </w:p>
          <w:p w:rsidR="00212381" w:rsidRPr="00020B12" w:rsidRDefault="00212381" w:rsidP="00212381">
            <w:pPr>
              <w:rPr>
                <w:color w:val="000000"/>
                <w:sz w:val="22"/>
                <w:szCs w:val="22"/>
              </w:rPr>
            </w:pPr>
            <w:r w:rsidRPr="00020B12">
              <w:rPr>
                <w:color w:val="000000"/>
                <w:sz w:val="22"/>
                <w:szCs w:val="22"/>
              </w:rPr>
              <w:t>Приемная: 261-00-18</w:t>
            </w:r>
          </w:p>
          <w:p w:rsidR="00212381" w:rsidRPr="00020B12" w:rsidRDefault="00212381" w:rsidP="00212381">
            <w:pPr>
              <w:rPr>
                <w:color w:val="000000"/>
                <w:sz w:val="22"/>
                <w:szCs w:val="22"/>
              </w:rPr>
            </w:pPr>
            <w:r w:rsidRPr="00020B12">
              <w:rPr>
                <w:color w:val="000000"/>
                <w:sz w:val="22"/>
                <w:szCs w:val="22"/>
              </w:rPr>
              <w:t>Факс: 729-35-42</w:t>
            </w:r>
          </w:p>
          <w:p w:rsidR="003455D5" w:rsidRPr="006C6691" w:rsidRDefault="00212381" w:rsidP="00212381">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FF3D41">
              <w:rPr>
                <w:i/>
                <w:lang w:eastAsia="en-US"/>
              </w:rPr>
              <w:t>_______В.В. Харитонов</w:t>
            </w:r>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212381">
              <w:rPr>
                <w:i/>
                <w:lang w:eastAsia="en-US"/>
              </w:rPr>
              <w:t xml:space="preserve">_______В.Г. </w:t>
            </w:r>
            <w:proofErr w:type="spellStart"/>
            <w:r w:rsidR="00212381">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413AAD" w:rsidP="00DF5727">
      <w:pPr>
        <w:jc w:val="right"/>
        <w:rPr>
          <w:b/>
        </w:rPr>
      </w:pPr>
      <w:r>
        <w:rPr>
          <w:b/>
        </w:rPr>
        <w:t>к Договору поставки №1456</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731727">
        <w:rPr>
          <w:b/>
        </w:rPr>
        <w:t xml:space="preserve"> № 1</w:t>
      </w:r>
    </w:p>
    <w:p w:rsidR="00DF5727" w:rsidRDefault="00DF5727" w:rsidP="00913B51">
      <w:pPr>
        <w:jc w:val="center"/>
        <w:rPr>
          <w:lang w:eastAsia="en-US"/>
        </w:rPr>
      </w:pPr>
    </w:p>
    <w:tbl>
      <w:tblPr>
        <w:tblW w:w="16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29"/>
        <w:gridCol w:w="1762"/>
        <w:gridCol w:w="1947"/>
        <w:gridCol w:w="1176"/>
        <w:gridCol w:w="779"/>
        <w:gridCol w:w="818"/>
        <w:gridCol w:w="1238"/>
        <w:gridCol w:w="1053"/>
        <w:gridCol w:w="915"/>
        <w:gridCol w:w="1098"/>
        <w:gridCol w:w="998"/>
        <w:gridCol w:w="998"/>
        <w:gridCol w:w="1015"/>
      </w:tblGrid>
      <w:tr w:rsidR="00DF5727" w:rsidRPr="00945B85" w:rsidTr="008A5971">
        <w:tc>
          <w:tcPr>
            <w:tcW w:w="534" w:type="dxa"/>
            <w:shd w:val="clear" w:color="auto" w:fill="auto"/>
          </w:tcPr>
          <w:p w:rsidR="00DF5727" w:rsidRPr="00945B85" w:rsidRDefault="00DF5727" w:rsidP="00405733">
            <w:pPr>
              <w:jc w:val="center"/>
              <w:rPr>
                <w:b/>
                <w:lang w:eastAsia="en-US"/>
              </w:rPr>
            </w:pPr>
            <w:r w:rsidRPr="00945B85">
              <w:rPr>
                <w:b/>
                <w:lang w:eastAsia="en-US"/>
              </w:rPr>
              <w:t>1.</w:t>
            </w:r>
          </w:p>
        </w:tc>
        <w:tc>
          <w:tcPr>
            <w:tcW w:w="15526" w:type="dxa"/>
            <w:gridSpan w:val="13"/>
            <w:shd w:val="clear" w:color="auto" w:fill="auto"/>
          </w:tcPr>
          <w:p w:rsidR="00DF5727" w:rsidRPr="00945B85" w:rsidRDefault="00DF5727" w:rsidP="00DF5727">
            <w:pPr>
              <w:rPr>
                <w:lang w:eastAsia="en-US"/>
              </w:rPr>
            </w:pPr>
            <w:r w:rsidRPr="00945B85">
              <w:rPr>
                <w:b/>
              </w:rPr>
              <w:t>Наименование, количество и стоимость Товара</w:t>
            </w:r>
          </w:p>
        </w:tc>
      </w:tr>
      <w:tr w:rsidR="00DF5727" w:rsidRPr="00945B85" w:rsidTr="008A5971">
        <w:tc>
          <w:tcPr>
            <w:tcW w:w="534" w:type="dxa"/>
            <w:shd w:val="clear" w:color="auto" w:fill="auto"/>
            <w:vAlign w:val="center"/>
          </w:tcPr>
          <w:p w:rsidR="00DF5727" w:rsidRPr="00945B85" w:rsidRDefault="00DF5727" w:rsidP="00405733">
            <w:pPr>
              <w:jc w:val="center"/>
              <w:rPr>
                <w:b/>
                <w:lang w:eastAsia="en-US"/>
              </w:rPr>
            </w:pPr>
            <w:r w:rsidRPr="00945B85">
              <w:rPr>
                <w:b/>
                <w:lang w:eastAsia="en-US"/>
              </w:rPr>
              <w:t>№ п/п</w:t>
            </w:r>
          </w:p>
        </w:tc>
        <w:tc>
          <w:tcPr>
            <w:tcW w:w="1729" w:type="dxa"/>
            <w:shd w:val="clear" w:color="auto" w:fill="auto"/>
            <w:vAlign w:val="center"/>
          </w:tcPr>
          <w:p w:rsidR="00DF5727" w:rsidRPr="00945B85" w:rsidRDefault="00DF5727" w:rsidP="00F02DD9">
            <w:pPr>
              <w:jc w:val="center"/>
              <w:rPr>
                <w:lang w:eastAsia="en-US"/>
              </w:rPr>
            </w:pPr>
            <w:r w:rsidRPr="00945B85">
              <w:rPr>
                <w:b/>
              </w:rPr>
              <w:t xml:space="preserve">Наименование </w:t>
            </w:r>
            <w:r w:rsidR="00616EDA" w:rsidRPr="00945B85">
              <w:rPr>
                <w:b/>
              </w:rPr>
              <w:t>Т</w:t>
            </w:r>
            <w:r w:rsidRPr="00945B85">
              <w:rPr>
                <w:b/>
              </w:rPr>
              <w:t>овара</w:t>
            </w:r>
          </w:p>
        </w:tc>
        <w:tc>
          <w:tcPr>
            <w:tcW w:w="1762" w:type="dxa"/>
            <w:shd w:val="clear" w:color="auto" w:fill="auto"/>
            <w:vAlign w:val="center"/>
          </w:tcPr>
          <w:p w:rsidR="00DF5727" w:rsidRPr="00945B85" w:rsidRDefault="00DF5727" w:rsidP="00F02DD9">
            <w:pPr>
              <w:jc w:val="center"/>
              <w:rPr>
                <w:lang w:eastAsia="en-US"/>
              </w:rPr>
            </w:pPr>
            <w:r w:rsidRPr="00945B85">
              <w:rPr>
                <w:b/>
              </w:rPr>
              <w:t>Технические характеристики и комплектация</w:t>
            </w:r>
          </w:p>
        </w:tc>
        <w:tc>
          <w:tcPr>
            <w:tcW w:w="1947" w:type="dxa"/>
            <w:shd w:val="clear" w:color="auto" w:fill="auto"/>
            <w:vAlign w:val="center"/>
          </w:tcPr>
          <w:p w:rsidR="00DF5727" w:rsidRPr="00945B85" w:rsidRDefault="00DF5727" w:rsidP="008870BB">
            <w:pPr>
              <w:jc w:val="center"/>
              <w:rPr>
                <w:lang w:eastAsia="en-US"/>
              </w:rPr>
            </w:pPr>
            <w:r w:rsidRPr="00945B85">
              <w:rPr>
                <w:b/>
              </w:rPr>
              <w:t xml:space="preserve">Производитель, страна происхождения </w:t>
            </w:r>
            <w:r w:rsidR="00616EDA" w:rsidRPr="00945B85">
              <w:rPr>
                <w:b/>
              </w:rPr>
              <w:t>Т</w:t>
            </w:r>
            <w:r w:rsidRPr="00945B85">
              <w:rPr>
                <w:b/>
              </w:rPr>
              <w:t>овара</w:t>
            </w:r>
          </w:p>
        </w:tc>
        <w:tc>
          <w:tcPr>
            <w:tcW w:w="1176" w:type="dxa"/>
            <w:shd w:val="clear" w:color="auto" w:fill="auto"/>
            <w:vAlign w:val="center"/>
          </w:tcPr>
          <w:p w:rsidR="00DF5727" w:rsidRPr="00945B85" w:rsidRDefault="00DF5727" w:rsidP="00EF14A0">
            <w:pPr>
              <w:jc w:val="center"/>
              <w:rPr>
                <w:lang w:eastAsia="en-US"/>
              </w:rPr>
            </w:pPr>
            <w:r w:rsidRPr="00945B85">
              <w:rPr>
                <w:b/>
              </w:rPr>
              <w:t>Наличие Сертификата «Газ-</w:t>
            </w:r>
            <w:proofErr w:type="spellStart"/>
            <w:proofErr w:type="gramStart"/>
            <w:r w:rsidRPr="00945B85">
              <w:rPr>
                <w:b/>
              </w:rPr>
              <w:t>серт</w:t>
            </w:r>
            <w:proofErr w:type="spellEnd"/>
            <w:r w:rsidRPr="00945B85">
              <w:rPr>
                <w:b/>
              </w:rPr>
              <w:t>»</w:t>
            </w:r>
            <w:r w:rsidR="00EF14A0" w:rsidRPr="00945B85">
              <w:rPr>
                <w:b/>
              </w:rPr>
              <w:t>/</w:t>
            </w:r>
            <w:proofErr w:type="gramEnd"/>
            <w:r w:rsidR="008870BB" w:rsidRPr="00945B85">
              <w:rPr>
                <w:b/>
              </w:rPr>
              <w:t xml:space="preserve"> «</w:t>
            </w:r>
            <w:proofErr w:type="spellStart"/>
            <w:r w:rsidR="008870BB" w:rsidRPr="00945B85">
              <w:rPr>
                <w:b/>
              </w:rPr>
              <w:t>Интер-газсерт</w:t>
            </w:r>
            <w:proofErr w:type="spellEnd"/>
            <w:r w:rsidR="008870BB" w:rsidRPr="00945B85">
              <w:rPr>
                <w:b/>
              </w:rPr>
              <w:t>»</w:t>
            </w:r>
          </w:p>
        </w:tc>
        <w:tc>
          <w:tcPr>
            <w:tcW w:w="779" w:type="dxa"/>
            <w:shd w:val="clear" w:color="auto" w:fill="auto"/>
            <w:vAlign w:val="center"/>
          </w:tcPr>
          <w:p w:rsidR="00DF5727" w:rsidRPr="00945B85" w:rsidRDefault="00DF5727" w:rsidP="00405733">
            <w:pPr>
              <w:jc w:val="center"/>
              <w:rPr>
                <w:b/>
              </w:rPr>
            </w:pPr>
            <w:r w:rsidRPr="00945B85">
              <w:rPr>
                <w:b/>
              </w:rPr>
              <w:t>Ед.</w:t>
            </w:r>
          </w:p>
          <w:p w:rsidR="00DF5727" w:rsidRPr="00945B85" w:rsidRDefault="00DF5727" w:rsidP="00405733">
            <w:pPr>
              <w:jc w:val="center"/>
              <w:rPr>
                <w:lang w:eastAsia="en-US"/>
              </w:rPr>
            </w:pPr>
            <w:r w:rsidRPr="00945B85">
              <w:rPr>
                <w:b/>
              </w:rPr>
              <w:t>изм.</w:t>
            </w:r>
          </w:p>
        </w:tc>
        <w:tc>
          <w:tcPr>
            <w:tcW w:w="818" w:type="dxa"/>
            <w:shd w:val="clear" w:color="auto" w:fill="auto"/>
            <w:vAlign w:val="center"/>
          </w:tcPr>
          <w:p w:rsidR="00DF5727" w:rsidRPr="00945B85" w:rsidRDefault="00DF5727" w:rsidP="00405733">
            <w:pPr>
              <w:jc w:val="center"/>
              <w:rPr>
                <w:lang w:eastAsia="en-US"/>
              </w:rPr>
            </w:pPr>
            <w:r w:rsidRPr="00945B85">
              <w:rPr>
                <w:b/>
              </w:rPr>
              <w:t>Кол-во</w:t>
            </w:r>
          </w:p>
        </w:tc>
        <w:tc>
          <w:tcPr>
            <w:tcW w:w="1238" w:type="dxa"/>
            <w:shd w:val="clear" w:color="auto" w:fill="auto"/>
            <w:vAlign w:val="center"/>
          </w:tcPr>
          <w:p w:rsidR="00DF5727" w:rsidRPr="00945B85" w:rsidRDefault="00DF5727" w:rsidP="00F02DD9">
            <w:pPr>
              <w:jc w:val="center"/>
              <w:rPr>
                <w:lang w:eastAsia="en-US"/>
              </w:rPr>
            </w:pPr>
            <w:r w:rsidRPr="00945B85">
              <w:rPr>
                <w:b/>
              </w:rPr>
              <w:t>Грузополучатель</w:t>
            </w:r>
          </w:p>
        </w:tc>
        <w:tc>
          <w:tcPr>
            <w:tcW w:w="1053" w:type="dxa"/>
            <w:shd w:val="clear" w:color="auto" w:fill="auto"/>
            <w:vAlign w:val="center"/>
          </w:tcPr>
          <w:p w:rsidR="00DF5727" w:rsidRPr="00945B85" w:rsidRDefault="00DF5727" w:rsidP="00F02DD9">
            <w:pPr>
              <w:jc w:val="center"/>
              <w:rPr>
                <w:lang w:eastAsia="en-US"/>
              </w:rPr>
            </w:pPr>
            <w:r w:rsidRPr="00945B85">
              <w:rPr>
                <w:b/>
              </w:rPr>
              <w:t xml:space="preserve">Место (адрес) поставки </w:t>
            </w:r>
            <w:r w:rsidR="00616EDA" w:rsidRPr="00945B85">
              <w:rPr>
                <w:b/>
              </w:rPr>
              <w:t>Т</w:t>
            </w:r>
            <w:r w:rsidRPr="00945B85">
              <w:rPr>
                <w:b/>
              </w:rPr>
              <w:t>овара</w:t>
            </w:r>
          </w:p>
        </w:tc>
        <w:tc>
          <w:tcPr>
            <w:tcW w:w="915" w:type="dxa"/>
            <w:shd w:val="clear" w:color="auto" w:fill="auto"/>
            <w:vAlign w:val="center"/>
          </w:tcPr>
          <w:p w:rsidR="00DF5727" w:rsidRPr="00945B85" w:rsidRDefault="00DF5727" w:rsidP="00F02DD9">
            <w:pPr>
              <w:jc w:val="center"/>
              <w:rPr>
                <w:lang w:eastAsia="en-US"/>
              </w:rPr>
            </w:pPr>
            <w:r w:rsidRPr="00945B85">
              <w:rPr>
                <w:b/>
              </w:rPr>
              <w:t>Стоимость за ед. без налога (руб.)</w:t>
            </w:r>
          </w:p>
        </w:tc>
        <w:tc>
          <w:tcPr>
            <w:tcW w:w="1098" w:type="dxa"/>
            <w:shd w:val="clear" w:color="auto" w:fill="auto"/>
            <w:vAlign w:val="center"/>
          </w:tcPr>
          <w:p w:rsidR="00DF5727" w:rsidRPr="00945B85" w:rsidRDefault="00DF5727" w:rsidP="00F02DD9">
            <w:pPr>
              <w:jc w:val="center"/>
              <w:rPr>
                <w:lang w:eastAsia="en-US"/>
              </w:rPr>
            </w:pPr>
            <w:r w:rsidRPr="00945B85">
              <w:rPr>
                <w:b/>
              </w:rPr>
              <w:t>Налоговая ставка</w:t>
            </w:r>
            <w:r w:rsidR="00C26074" w:rsidRPr="00945B85">
              <w:rPr>
                <w:b/>
              </w:rPr>
              <w:t>, %</w:t>
            </w:r>
          </w:p>
        </w:tc>
        <w:tc>
          <w:tcPr>
            <w:tcW w:w="998" w:type="dxa"/>
            <w:shd w:val="clear" w:color="auto" w:fill="auto"/>
            <w:vAlign w:val="center"/>
          </w:tcPr>
          <w:p w:rsidR="00DF5727" w:rsidRPr="00945B85" w:rsidRDefault="00DF5727" w:rsidP="00F02DD9">
            <w:pPr>
              <w:jc w:val="center"/>
              <w:rPr>
                <w:lang w:eastAsia="en-US"/>
              </w:rPr>
            </w:pPr>
            <w:r w:rsidRPr="00945B85">
              <w:rPr>
                <w:b/>
              </w:rPr>
              <w:t>Стоимость всего без налога (руб.)</w:t>
            </w:r>
          </w:p>
        </w:tc>
        <w:tc>
          <w:tcPr>
            <w:tcW w:w="998" w:type="dxa"/>
            <w:shd w:val="clear" w:color="auto" w:fill="auto"/>
            <w:vAlign w:val="center"/>
          </w:tcPr>
          <w:p w:rsidR="00DF5727" w:rsidRPr="00945B85" w:rsidRDefault="00DF5727" w:rsidP="00405733">
            <w:pPr>
              <w:jc w:val="center"/>
              <w:rPr>
                <w:lang w:eastAsia="en-US"/>
              </w:rPr>
            </w:pPr>
            <w:r w:rsidRPr="00945B85">
              <w:rPr>
                <w:b/>
              </w:rPr>
              <w:t>Сумма налога (руб.)</w:t>
            </w:r>
          </w:p>
        </w:tc>
        <w:tc>
          <w:tcPr>
            <w:tcW w:w="1015" w:type="dxa"/>
            <w:shd w:val="clear" w:color="auto" w:fill="auto"/>
            <w:vAlign w:val="center"/>
          </w:tcPr>
          <w:p w:rsidR="00DF5727" w:rsidRPr="00945B85" w:rsidRDefault="00DF5727" w:rsidP="00F02DD9">
            <w:pPr>
              <w:jc w:val="center"/>
              <w:rPr>
                <w:lang w:eastAsia="en-US"/>
              </w:rPr>
            </w:pPr>
            <w:r w:rsidRPr="00945B85">
              <w:rPr>
                <w:b/>
              </w:rPr>
              <w:t>Общая стоимость с учетом налога (руб.)</w:t>
            </w:r>
          </w:p>
        </w:tc>
      </w:tr>
      <w:tr w:rsidR="00DF5727" w:rsidRPr="00945B85" w:rsidTr="008A5971">
        <w:tc>
          <w:tcPr>
            <w:tcW w:w="534" w:type="dxa"/>
            <w:shd w:val="clear" w:color="auto" w:fill="auto"/>
            <w:vAlign w:val="center"/>
          </w:tcPr>
          <w:p w:rsidR="00DF5727" w:rsidRPr="00945B85" w:rsidRDefault="00DF5727" w:rsidP="00405733">
            <w:pPr>
              <w:jc w:val="center"/>
              <w:rPr>
                <w:b/>
                <w:lang w:eastAsia="en-US"/>
              </w:rPr>
            </w:pPr>
            <w:r w:rsidRPr="00945B85">
              <w:rPr>
                <w:b/>
                <w:lang w:eastAsia="en-US"/>
              </w:rPr>
              <w:t>1</w:t>
            </w:r>
          </w:p>
        </w:tc>
        <w:tc>
          <w:tcPr>
            <w:tcW w:w="1729" w:type="dxa"/>
            <w:shd w:val="clear" w:color="auto" w:fill="auto"/>
            <w:vAlign w:val="center"/>
          </w:tcPr>
          <w:p w:rsidR="00DF5727" w:rsidRPr="00945B85" w:rsidRDefault="00DF5727" w:rsidP="00405733">
            <w:pPr>
              <w:jc w:val="center"/>
              <w:rPr>
                <w:b/>
                <w:lang w:eastAsia="en-US"/>
              </w:rPr>
            </w:pPr>
            <w:r w:rsidRPr="00945B85">
              <w:rPr>
                <w:b/>
                <w:lang w:eastAsia="en-US"/>
              </w:rPr>
              <w:t>2</w:t>
            </w:r>
          </w:p>
        </w:tc>
        <w:tc>
          <w:tcPr>
            <w:tcW w:w="1762" w:type="dxa"/>
            <w:shd w:val="clear" w:color="auto" w:fill="auto"/>
            <w:vAlign w:val="center"/>
          </w:tcPr>
          <w:p w:rsidR="00DF5727" w:rsidRPr="00945B85" w:rsidRDefault="00DF5727" w:rsidP="00405733">
            <w:pPr>
              <w:jc w:val="center"/>
              <w:rPr>
                <w:b/>
                <w:lang w:eastAsia="en-US"/>
              </w:rPr>
            </w:pPr>
            <w:r w:rsidRPr="00945B85">
              <w:rPr>
                <w:b/>
                <w:lang w:eastAsia="en-US"/>
              </w:rPr>
              <w:t>3</w:t>
            </w:r>
          </w:p>
        </w:tc>
        <w:tc>
          <w:tcPr>
            <w:tcW w:w="1947" w:type="dxa"/>
            <w:shd w:val="clear" w:color="auto" w:fill="auto"/>
            <w:vAlign w:val="center"/>
          </w:tcPr>
          <w:p w:rsidR="00DF5727" w:rsidRPr="00945B85" w:rsidRDefault="00DF5727" w:rsidP="00405733">
            <w:pPr>
              <w:jc w:val="center"/>
              <w:rPr>
                <w:b/>
                <w:lang w:eastAsia="en-US"/>
              </w:rPr>
            </w:pPr>
            <w:r w:rsidRPr="00945B85">
              <w:rPr>
                <w:b/>
                <w:lang w:eastAsia="en-US"/>
              </w:rPr>
              <w:t>4</w:t>
            </w:r>
          </w:p>
        </w:tc>
        <w:tc>
          <w:tcPr>
            <w:tcW w:w="1176" w:type="dxa"/>
            <w:shd w:val="clear" w:color="auto" w:fill="auto"/>
            <w:vAlign w:val="center"/>
          </w:tcPr>
          <w:p w:rsidR="00DF5727" w:rsidRPr="00945B85" w:rsidRDefault="00DF5727" w:rsidP="00405733">
            <w:pPr>
              <w:jc w:val="center"/>
              <w:rPr>
                <w:b/>
                <w:lang w:eastAsia="en-US"/>
              </w:rPr>
            </w:pPr>
            <w:r w:rsidRPr="00945B85">
              <w:rPr>
                <w:b/>
                <w:lang w:eastAsia="en-US"/>
              </w:rPr>
              <w:t>5</w:t>
            </w:r>
          </w:p>
        </w:tc>
        <w:tc>
          <w:tcPr>
            <w:tcW w:w="779" w:type="dxa"/>
            <w:shd w:val="clear" w:color="auto" w:fill="auto"/>
            <w:vAlign w:val="center"/>
          </w:tcPr>
          <w:p w:rsidR="00DF5727" w:rsidRPr="00945B85" w:rsidRDefault="00DF5727" w:rsidP="00405733">
            <w:pPr>
              <w:jc w:val="center"/>
              <w:rPr>
                <w:b/>
                <w:lang w:eastAsia="en-US"/>
              </w:rPr>
            </w:pPr>
            <w:r w:rsidRPr="00945B85">
              <w:rPr>
                <w:b/>
                <w:lang w:eastAsia="en-US"/>
              </w:rPr>
              <w:t>6</w:t>
            </w:r>
          </w:p>
        </w:tc>
        <w:tc>
          <w:tcPr>
            <w:tcW w:w="818" w:type="dxa"/>
            <w:shd w:val="clear" w:color="auto" w:fill="auto"/>
            <w:vAlign w:val="center"/>
          </w:tcPr>
          <w:p w:rsidR="00DF5727" w:rsidRPr="00945B85" w:rsidRDefault="00DF5727" w:rsidP="00405733">
            <w:pPr>
              <w:jc w:val="center"/>
              <w:rPr>
                <w:b/>
                <w:lang w:eastAsia="en-US"/>
              </w:rPr>
            </w:pPr>
            <w:r w:rsidRPr="00945B85">
              <w:rPr>
                <w:b/>
                <w:lang w:eastAsia="en-US"/>
              </w:rPr>
              <w:t>7</w:t>
            </w:r>
          </w:p>
        </w:tc>
        <w:tc>
          <w:tcPr>
            <w:tcW w:w="1238" w:type="dxa"/>
            <w:shd w:val="clear" w:color="auto" w:fill="auto"/>
            <w:vAlign w:val="center"/>
          </w:tcPr>
          <w:p w:rsidR="00DF5727" w:rsidRPr="00945B85" w:rsidRDefault="00DF5727" w:rsidP="00405733">
            <w:pPr>
              <w:jc w:val="center"/>
              <w:rPr>
                <w:b/>
                <w:lang w:eastAsia="en-US"/>
              </w:rPr>
            </w:pPr>
            <w:r w:rsidRPr="00945B85">
              <w:rPr>
                <w:b/>
                <w:lang w:eastAsia="en-US"/>
              </w:rPr>
              <w:t>8</w:t>
            </w:r>
          </w:p>
        </w:tc>
        <w:tc>
          <w:tcPr>
            <w:tcW w:w="1053" w:type="dxa"/>
            <w:shd w:val="clear" w:color="auto" w:fill="auto"/>
            <w:vAlign w:val="center"/>
          </w:tcPr>
          <w:p w:rsidR="00DF5727" w:rsidRPr="00945B85" w:rsidRDefault="00DF5727" w:rsidP="00405733">
            <w:pPr>
              <w:jc w:val="center"/>
              <w:rPr>
                <w:b/>
                <w:lang w:eastAsia="en-US"/>
              </w:rPr>
            </w:pPr>
            <w:r w:rsidRPr="00945B85">
              <w:rPr>
                <w:b/>
                <w:lang w:eastAsia="en-US"/>
              </w:rPr>
              <w:t>9</w:t>
            </w:r>
          </w:p>
        </w:tc>
        <w:tc>
          <w:tcPr>
            <w:tcW w:w="915" w:type="dxa"/>
            <w:shd w:val="clear" w:color="auto" w:fill="auto"/>
            <w:vAlign w:val="center"/>
          </w:tcPr>
          <w:p w:rsidR="00DF5727" w:rsidRPr="00945B85" w:rsidRDefault="00DF5727" w:rsidP="00405733">
            <w:pPr>
              <w:jc w:val="center"/>
              <w:rPr>
                <w:b/>
                <w:lang w:eastAsia="en-US"/>
              </w:rPr>
            </w:pPr>
            <w:r w:rsidRPr="00945B85">
              <w:rPr>
                <w:b/>
                <w:lang w:eastAsia="en-US"/>
              </w:rPr>
              <w:t>10</w:t>
            </w:r>
          </w:p>
        </w:tc>
        <w:tc>
          <w:tcPr>
            <w:tcW w:w="1098" w:type="dxa"/>
            <w:shd w:val="clear" w:color="auto" w:fill="auto"/>
            <w:vAlign w:val="center"/>
          </w:tcPr>
          <w:p w:rsidR="00DF5727" w:rsidRPr="00945B85" w:rsidRDefault="00DF5727" w:rsidP="00405733">
            <w:pPr>
              <w:jc w:val="center"/>
              <w:rPr>
                <w:b/>
                <w:lang w:eastAsia="en-US"/>
              </w:rPr>
            </w:pPr>
            <w:r w:rsidRPr="00945B85">
              <w:rPr>
                <w:b/>
                <w:lang w:eastAsia="en-US"/>
              </w:rPr>
              <w:t>11</w:t>
            </w:r>
          </w:p>
        </w:tc>
        <w:tc>
          <w:tcPr>
            <w:tcW w:w="998" w:type="dxa"/>
            <w:shd w:val="clear" w:color="auto" w:fill="auto"/>
            <w:vAlign w:val="center"/>
          </w:tcPr>
          <w:p w:rsidR="00DF5727" w:rsidRPr="00945B85" w:rsidRDefault="00DF5727" w:rsidP="00405733">
            <w:pPr>
              <w:jc w:val="center"/>
              <w:rPr>
                <w:b/>
                <w:lang w:eastAsia="en-US"/>
              </w:rPr>
            </w:pPr>
            <w:r w:rsidRPr="00945B85">
              <w:rPr>
                <w:b/>
                <w:lang w:eastAsia="en-US"/>
              </w:rPr>
              <w:t>12</w:t>
            </w:r>
          </w:p>
        </w:tc>
        <w:tc>
          <w:tcPr>
            <w:tcW w:w="998" w:type="dxa"/>
            <w:shd w:val="clear" w:color="auto" w:fill="auto"/>
            <w:vAlign w:val="center"/>
          </w:tcPr>
          <w:p w:rsidR="00DF5727" w:rsidRPr="00945B85" w:rsidRDefault="00DF5727" w:rsidP="00405733">
            <w:pPr>
              <w:jc w:val="center"/>
              <w:rPr>
                <w:b/>
                <w:lang w:eastAsia="en-US"/>
              </w:rPr>
            </w:pPr>
            <w:r w:rsidRPr="00945B85">
              <w:rPr>
                <w:b/>
                <w:lang w:eastAsia="en-US"/>
              </w:rPr>
              <w:t>13</w:t>
            </w:r>
          </w:p>
        </w:tc>
        <w:tc>
          <w:tcPr>
            <w:tcW w:w="1015" w:type="dxa"/>
            <w:shd w:val="clear" w:color="auto" w:fill="auto"/>
            <w:vAlign w:val="center"/>
          </w:tcPr>
          <w:p w:rsidR="00DF5727" w:rsidRPr="00945B85" w:rsidRDefault="00DF5727" w:rsidP="00405733">
            <w:pPr>
              <w:jc w:val="center"/>
              <w:rPr>
                <w:b/>
                <w:lang w:eastAsia="en-US"/>
              </w:rPr>
            </w:pPr>
            <w:r w:rsidRPr="00945B85">
              <w:rPr>
                <w:b/>
                <w:lang w:eastAsia="en-US"/>
              </w:rPr>
              <w:t>14</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w:t>
            </w:r>
          </w:p>
        </w:tc>
        <w:tc>
          <w:tcPr>
            <w:tcW w:w="1729" w:type="dxa"/>
            <w:tcBorders>
              <w:top w:val="single" w:sz="4" w:space="0" w:color="000000"/>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Герметик силиконовый санитарный</w:t>
            </w:r>
          </w:p>
        </w:tc>
        <w:tc>
          <w:tcPr>
            <w:tcW w:w="1762" w:type="dxa"/>
            <w:vMerge w:val="restart"/>
            <w:shd w:val="clear" w:color="auto" w:fill="auto"/>
            <w:vAlign w:val="center"/>
          </w:tcPr>
          <w:p w:rsidR="00945B85" w:rsidRPr="00945B85" w:rsidRDefault="00945B85" w:rsidP="00804E66">
            <w:pPr>
              <w:jc w:val="center"/>
              <w:rPr>
                <w:lang w:eastAsia="en-US"/>
              </w:rPr>
            </w:pPr>
            <w:r w:rsidRPr="00945B85">
              <w:rPr>
                <w:b/>
              </w:rPr>
              <w:t>В соответствии с Приложением № 1 к С</w:t>
            </w:r>
            <w:r w:rsidR="00413AAD">
              <w:rPr>
                <w:b/>
              </w:rPr>
              <w:t>пецификации №1 к Договору №1456</w:t>
            </w:r>
            <w:proofErr w:type="gramStart"/>
            <w:r w:rsidR="00413AAD">
              <w:rPr>
                <w:b/>
              </w:rPr>
              <w:t>-«</w:t>
            </w:r>
            <w:proofErr w:type="gramEnd"/>
            <w:r w:rsidR="00413AAD">
              <w:rPr>
                <w:b/>
              </w:rPr>
              <w:t>З»</w:t>
            </w: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72</w:t>
            </w:r>
          </w:p>
        </w:tc>
        <w:tc>
          <w:tcPr>
            <w:tcW w:w="2291" w:type="dxa"/>
            <w:gridSpan w:val="2"/>
            <w:vMerge w:val="restart"/>
            <w:shd w:val="clear" w:color="auto" w:fill="auto"/>
            <w:vAlign w:val="center"/>
          </w:tcPr>
          <w:p w:rsidR="00945B85" w:rsidRPr="00945B85" w:rsidRDefault="00945B85" w:rsidP="00804E66">
            <w:pPr>
              <w:jc w:val="center"/>
              <w:rPr>
                <w:lang w:eastAsia="en-US"/>
              </w:rPr>
            </w:pPr>
            <w:r w:rsidRPr="00945B85">
              <w:rPr>
                <w:b/>
              </w:rPr>
              <w:t>В соответствии с Приложением № 1 к С</w:t>
            </w:r>
            <w:r w:rsidR="00413AAD">
              <w:rPr>
                <w:b/>
              </w:rPr>
              <w:t>пецификации №1 к Договору №1456</w:t>
            </w:r>
            <w:proofErr w:type="gramStart"/>
            <w:r w:rsidR="00413AAD">
              <w:rPr>
                <w:b/>
              </w:rPr>
              <w:t>-«</w:t>
            </w:r>
            <w:proofErr w:type="gramEnd"/>
            <w:r w:rsidR="00413AAD">
              <w:rPr>
                <w:b/>
              </w:rPr>
              <w:t>З»</w:t>
            </w:r>
          </w:p>
        </w:tc>
        <w:tc>
          <w:tcPr>
            <w:tcW w:w="915"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160.95</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11 588.40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2 317.68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13 906.08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2</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Герметик силиконовый универсальный</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6</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289.72</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1 738.32</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347.66</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2 085.98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3</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Лента</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"ПФЗ"</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12</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987.20</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11 846.40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2 369.28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14 215.68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4</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S2.0мм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5 279.38</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26 396.90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5 279.38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31 676.28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5</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S4.0мм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3</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10 440.73</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31 322.19</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6 264.44</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37 586.63</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6</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S5.0мм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3</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11 889.34</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35 668.02</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7 133.60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42 801.62</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7</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gramStart"/>
            <w:r w:rsidRPr="00945B85">
              <w:rPr>
                <w:color w:val="000000"/>
                <w:sz w:val="22"/>
                <w:szCs w:val="22"/>
              </w:rPr>
              <w:t>Нить</w:t>
            </w:r>
            <w:proofErr w:type="gramEnd"/>
            <w:r w:rsidRPr="00945B85">
              <w:rPr>
                <w:color w:val="000000"/>
                <w:sz w:val="22"/>
                <w:szCs w:val="22"/>
              </w:rPr>
              <w:t xml:space="preserve"> герметизирующая L160м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76</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600.90</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45 668.40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9 133.68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54 802.08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8</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Лен сантехнический</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439.94</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3 079.58</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615.92</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3 695.50</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lastRenderedPageBreak/>
              <w:t>9</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S1.0мм B1.0хL1.5м 3.4кг</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50</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6 974.50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1 394.90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8 369.40</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10</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S1.5мм B1.0хL1.5м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4</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557.96</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111.59</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669.55</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11</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S2.0мм B1.0хL1.5м 6.4кг</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52</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7 253.48</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1 450.70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8 704.18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12</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50</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6 974.50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1 394.90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8 369.40</w:t>
            </w:r>
          </w:p>
        </w:tc>
      </w:tr>
      <w:tr w:rsidR="00804E66" w:rsidRPr="00945B85" w:rsidTr="000F3AC2">
        <w:tc>
          <w:tcPr>
            <w:tcW w:w="534" w:type="dxa"/>
            <w:shd w:val="clear" w:color="auto" w:fill="auto"/>
            <w:vAlign w:val="center"/>
          </w:tcPr>
          <w:p w:rsidR="00804E66" w:rsidRPr="00945B85" w:rsidRDefault="00804E66" w:rsidP="00804E66">
            <w:pPr>
              <w:jc w:val="center"/>
              <w:rPr>
                <w:lang w:eastAsia="en-US"/>
              </w:rPr>
            </w:pPr>
          </w:p>
        </w:tc>
        <w:tc>
          <w:tcPr>
            <w:tcW w:w="12515" w:type="dxa"/>
            <w:gridSpan w:val="10"/>
            <w:shd w:val="clear" w:color="auto" w:fill="auto"/>
            <w:vAlign w:val="center"/>
          </w:tcPr>
          <w:p w:rsidR="00804E66" w:rsidRPr="00945B85" w:rsidRDefault="00804E66" w:rsidP="00804E66">
            <w:pPr>
              <w:jc w:val="right"/>
              <w:rPr>
                <w:lang w:eastAsia="en-US"/>
              </w:rPr>
            </w:pPr>
            <w:r w:rsidRPr="00945B85">
              <w:rPr>
                <w:b/>
              </w:rPr>
              <w:t>Итого с НДС (или НДС не облагается):</w:t>
            </w:r>
          </w:p>
        </w:tc>
        <w:tc>
          <w:tcPr>
            <w:tcW w:w="3011" w:type="dxa"/>
            <w:gridSpan w:val="3"/>
            <w:shd w:val="clear" w:color="auto" w:fill="auto"/>
            <w:vAlign w:val="center"/>
          </w:tcPr>
          <w:p w:rsidR="00804E66" w:rsidRPr="00945B85" w:rsidRDefault="00804E66" w:rsidP="00804E66">
            <w:pPr>
              <w:jc w:val="center"/>
              <w:rPr>
                <w:lang w:eastAsia="en-US"/>
              </w:rPr>
            </w:pPr>
            <w:r w:rsidRPr="00945B85">
              <w:rPr>
                <w:lang w:eastAsia="en-US"/>
              </w:rPr>
              <w:t>226 882.38</w:t>
            </w:r>
          </w:p>
        </w:tc>
      </w:tr>
      <w:tr w:rsidR="00804E66" w:rsidRPr="00945B85" w:rsidTr="00BF5CEF">
        <w:tc>
          <w:tcPr>
            <w:tcW w:w="534" w:type="dxa"/>
            <w:shd w:val="clear" w:color="auto" w:fill="auto"/>
            <w:vAlign w:val="center"/>
          </w:tcPr>
          <w:p w:rsidR="00804E66" w:rsidRPr="00945B85" w:rsidRDefault="00804E66" w:rsidP="00804E66">
            <w:pPr>
              <w:jc w:val="center"/>
              <w:rPr>
                <w:lang w:eastAsia="en-US"/>
              </w:rPr>
            </w:pPr>
          </w:p>
        </w:tc>
        <w:tc>
          <w:tcPr>
            <w:tcW w:w="12515" w:type="dxa"/>
            <w:gridSpan w:val="10"/>
            <w:shd w:val="clear" w:color="auto" w:fill="auto"/>
            <w:vAlign w:val="center"/>
          </w:tcPr>
          <w:p w:rsidR="00804E66" w:rsidRPr="00945B85" w:rsidRDefault="00804E66" w:rsidP="00804E66">
            <w:pPr>
              <w:jc w:val="right"/>
              <w:rPr>
                <w:lang w:eastAsia="en-US"/>
              </w:rPr>
            </w:pPr>
            <w:r w:rsidRPr="00945B85">
              <w:rPr>
                <w:b/>
              </w:rPr>
              <w:t>В т.ч. НДС:</w:t>
            </w:r>
          </w:p>
        </w:tc>
        <w:tc>
          <w:tcPr>
            <w:tcW w:w="3011" w:type="dxa"/>
            <w:gridSpan w:val="3"/>
            <w:shd w:val="clear" w:color="auto" w:fill="auto"/>
            <w:vAlign w:val="center"/>
          </w:tcPr>
          <w:p w:rsidR="00804E66" w:rsidRPr="00945B85" w:rsidRDefault="00804E66" w:rsidP="00804E66">
            <w:pPr>
              <w:jc w:val="center"/>
              <w:rPr>
                <w:lang w:eastAsia="en-US"/>
              </w:rPr>
            </w:pPr>
            <w:r w:rsidRPr="00945B85">
              <w:rPr>
                <w:lang w:eastAsia="en-US"/>
              </w:rPr>
              <w:t>37 813.73</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804E66" w:rsidP="00405733">
            <w:pPr>
              <w:rPr>
                <w:b/>
              </w:rPr>
            </w:pPr>
            <w:r w:rsidRPr="00804E66">
              <w:rPr>
                <w:b/>
              </w:rPr>
              <w:t>В течение 30 календарных дней с момента заключения договора</w:t>
            </w:r>
            <w:r>
              <w:rPr>
                <w:b/>
              </w:rPr>
              <w:t>.</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lastRenderedPageBreak/>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6D4FE7" w:rsidP="00405733">
            <w:pPr>
              <w:rPr>
                <w:i/>
              </w:rPr>
            </w:pPr>
            <w:r>
              <w:rPr>
                <w:i/>
              </w:rPr>
              <w:t>Покупатель осуществляет оплату на расчетный счет Поставщика в течение 15 рабочих дней с момента поставки товара, подписания товарной накладной и выставления счета на оплату.</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941C0E">
              <w:rPr>
                <w:i/>
              </w:rPr>
              <w:t>_______________В.В. Харитонов</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941C0E">
              <w:rPr>
                <w:i/>
              </w:rPr>
              <w:t xml:space="preserve">__________________ В.Г. </w:t>
            </w:r>
            <w:proofErr w:type="spellStart"/>
            <w:r w:rsidR="00941C0E">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731727">
        <w:rPr>
          <w:b/>
          <w:i/>
        </w:rPr>
        <w:t xml:space="preserve">1 </w:t>
      </w:r>
      <w:r w:rsidR="00413AAD">
        <w:rPr>
          <w:b/>
          <w:i/>
        </w:rPr>
        <w:t xml:space="preserve"> к Договору №1456-«З»</w:t>
      </w:r>
      <w:bookmarkStart w:id="0" w:name="_GoBack"/>
      <w:bookmarkEnd w:id="0"/>
      <w:r w:rsidRPr="00C00D63">
        <w:rPr>
          <w:b/>
          <w:i/>
        </w:rPr>
        <w:t xml:space="preserve"> </w:t>
      </w:r>
    </w:p>
    <w:p w:rsidR="00C00D63" w:rsidRDefault="00C00D63" w:rsidP="00C00D63">
      <w:pPr>
        <w:tabs>
          <w:tab w:val="left" w:pos="2880"/>
        </w:tabs>
        <w:jc w:val="right"/>
        <w:rPr>
          <w:b/>
          <w:i/>
        </w:rPr>
      </w:pPr>
    </w:p>
    <w:tbl>
      <w:tblPr>
        <w:tblW w:w="15873" w:type="dxa"/>
        <w:tblLayout w:type="fixed"/>
        <w:tblCellMar>
          <w:left w:w="0" w:type="dxa"/>
          <w:right w:w="0" w:type="dxa"/>
        </w:tblCellMar>
        <w:tblLook w:val="04A0" w:firstRow="1" w:lastRow="0" w:firstColumn="1" w:lastColumn="0" w:noHBand="0" w:noVBand="1"/>
      </w:tblPr>
      <w:tblGrid>
        <w:gridCol w:w="578"/>
        <w:gridCol w:w="867"/>
        <w:gridCol w:w="4233"/>
        <w:gridCol w:w="1156"/>
        <w:gridCol w:w="1156"/>
        <w:gridCol w:w="1657"/>
        <w:gridCol w:w="2890"/>
        <w:gridCol w:w="3336"/>
      </w:tblGrid>
      <w:tr w:rsidR="00C00D63" w:rsidRPr="00E35A20" w:rsidTr="00F02DD9">
        <w:tc>
          <w:tcPr>
            <w:tcW w:w="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1.</w:t>
            </w:r>
          </w:p>
        </w:tc>
        <w:tc>
          <w:tcPr>
            <w:tcW w:w="9069" w:type="dxa"/>
            <w:gridSpan w:val="5"/>
            <w:vMerge w:val="restart"/>
            <w:tcBorders>
              <w:top w:val="single" w:sz="6" w:space="0" w:color="auto"/>
              <w:left w:val="single" w:sz="6" w:space="0" w:color="auto"/>
              <w:bottom w:val="single" w:sz="6" w:space="0" w:color="auto"/>
              <w:right w:val="nil"/>
            </w:tcBorders>
            <w:shd w:val="clear" w:color="auto" w:fill="auto"/>
            <w:vAlign w:val="center"/>
            <w:hideMark/>
          </w:tcPr>
          <w:p w:rsidR="00C00D63" w:rsidRPr="00E35A20" w:rsidRDefault="001E2839" w:rsidP="00C00D63">
            <w:pPr>
              <w:rPr>
                <w:b/>
              </w:rPr>
            </w:pPr>
            <w:r w:rsidRPr="00E35A20">
              <w:rPr>
                <w:b/>
              </w:rPr>
              <w:t>Предмет закупки</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r w:rsidRPr="00E35A20">
              <w:rPr>
                <w:b/>
              </w:rPr>
              <w:t>ОКДП</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r w:rsidRPr="00E35A20">
              <w:rPr>
                <w:b/>
              </w:rPr>
              <w:t>ОКВЭД</w:t>
            </w:r>
          </w:p>
        </w:tc>
      </w:tr>
      <w:tr w:rsidR="00C00D63" w:rsidRPr="00E35A20" w:rsidTr="00F02DD9">
        <w:tc>
          <w:tcPr>
            <w:tcW w:w="578"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p>
        </w:tc>
        <w:tc>
          <w:tcPr>
            <w:tcW w:w="9069" w:type="dxa"/>
            <w:gridSpan w:val="5"/>
            <w:vMerge/>
            <w:tcBorders>
              <w:top w:val="single" w:sz="6" w:space="0" w:color="auto"/>
              <w:left w:val="single" w:sz="6" w:space="0" w:color="auto"/>
              <w:bottom w:val="single" w:sz="6" w:space="0" w:color="auto"/>
              <w:right w:val="nil"/>
            </w:tcBorders>
            <w:shd w:val="clear" w:color="auto" w:fill="auto"/>
            <w:vAlign w:val="center"/>
            <w:hideMark/>
          </w:tcPr>
          <w:p w:rsidR="00C00D63" w:rsidRPr="00E35A20" w:rsidRDefault="00C00D63" w:rsidP="00C00D63">
            <w:pPr>
              <w:rPr>
                <w:b/>
              </w:rPr>
            </w:pP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spacing w:after="200" w:line="276" w:lineRule="auto"/>
              <w:rPr>
                <w:b/>
              </w:rPr>
            </w:pP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tcPr>
          <w:p w:rsidR="00C00D63" w:rsidRPr="00E35A20" w:rsidRDefault="00C00D63" w:rsidP="00C00D63">
            <w:pPr>
              <w:rPr>
                <w:b/>
              </w:rPr>
            </w:pPr>
          </w:p>
        </w:tc>
      </w:tr>
      <w:tr w:rsidR="00C00D63" w:rsidRPr="00E35A20" w:rsidTr="00F02DD9">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w:t>
            </w:r>
            <w:r w:rsidRPr="00E35A20">
              <w:rPr>
                <w:b/>
              </w:rPr>
              <w:br/>
              <w:t>п/п</w:t>
            </w:r>
          </w:p>
        </w:tc>
        <w:tc>
          <w:tcPr>
            <w:tcW w:w="5100" w:type="dxa"/>
            <w:gridSpan w:val="2"/>
            <w:tcBorders>
              <w:top w:val="single" w:sz="6" w:space="0" w:color="auto"/>
              <w:left w:val="single" w:sz="6" w:space="0" w:color="auto"/>
              <w:bottom w:val="nil"/>
              <w:right w:val="nil"/>
            </w:tcBorders>
            <w:shd w:val="clear" w:color="auto" w:fill="auto"/>
            <w:vAlign w:val="center"/>
            <w:hideMark/>
          </w:tcPr>
          <w:p w:rsidR="00C00D63" w:rsidRPr="00E35A20" w:rsidRDefault="00C00D63" w:rsidP="0002225C">
            <w:pPr>
              <w:jc w:val="center"/>
              <w:rPr>
                <w:b/>
              </w:rPr>
            </w:pPr>
            <w:r w:rsidRPr="00E35A20">
              <w:rPr>
                <w:b/>
              </w:rPr>
              <w:t>Наименование предмета закупки</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Ед.</w:t>
            </w:r>
            <w:r w:rsidRPr="00E35A20">
              <w:rPr>
                <w:b/>
              </w:rPr>
              <w:br/>
              <w:t>изм.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F02DD9">
            <w:pPr>
              <w:jc w:val="center"/>
              <w:rPr>
                <w:b/>
              </w:rPr>
            </w:pPr>
            <w:r w:rsidRPr="00E35A20">
              <w:rPr>
                <w:b/>
              </w:rPr>
              <w:t>Количество</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E3641">
            <w:pPr>
              <w:jc w:val="center"/>
              <w:rPr>
                <w:b/>
              </w:rPr>
            </w:pPr>
            <w:r w:rsidRPr="00E35A20">
              <w:rPr>
                <w:b/>
              </w:rPr>
              <w:t xml:space="preserve">Допустимость </w:t>
            </w:r>
            <w:r w:rsidR="00CE3641" w:rsidRPr="00E35A20">
              <w:rPr>
                <w:b/>
              </w:rPr>
              <w:t>эквивалента</w:t>
            </w:r>
          </w:p>
        </w:tc>
        <w:tc>
          <w:tcPr>
            <w:tcW w:w="2890" w:type="dxa"/>
            <w:tcBorders>
              <w:top w:val="single" w:sz="6" w:space="0" w:color="auto"/>
              <w:left w:val="single" w:sz="6" w:space="0" w:color="auto"/>
              <w:bottom w:val="nil"/>
              <w:right w:val="nil"/>
            </w:tcBorders>
            <w:shd w:val="clear" w:color="auto" w:fill="auto"/>
            <w:vAlign w:val="center"/>
            <w:hideMark/>
          </w:tcPr>
          <w:p w:rsidR="00C00D63" w:rsidRPr="00E35A20" w:rsidRDefault="00C00D63" w:rsidP="0002225C">
            <w:pPr>
              <w:jc w:val="center"/>
              <w:rPr>
                <w:b/>
              </w:rPr>
            </w:pPr>
            <w:r w:rsidRPr="00E35A20">
              <w:rPr>
                <w:b/>
              </w:rPr>
              <w:t>Грузополучатель</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616EDA">
            <w:pPr>
              <w:jc w:val="center"/>
              <w:rPr>
                <w:b/>
              </w:rPr>
            </w:pPr>
            <w:r w:rsidRPr="00E35A20">
              <w:rPr>
                <w:b/>
              </w:rPr>
              <w:t xml:space="preserve">Место (адрес) поставки </w:t>
            </w:r>
            <w:r w:rsidR="00616EDA" w:rsidRPr="00E35A20">
              <w:rPr>
                <w:b/>
              </w:rPr>
              <w:t>Т</w:t>
            </w:r>
            <w:r w:rsidRPr="00E35A20">
              <w:rPr>
                <w:b/>
              </w:rPr>
              <w:t>овара</w:t>
            </w:r>
          </w:p>
        </w:tc>
      </w:tr>
      <w:tr w:rsidR="00C00D63" w:rsidRPr="00E35A20" w:rsidTr="00F02DD9">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1</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A41FA7" w:rsidP="00C00D63">
            <w:pPr>
              <w:rPr>
                <w:color w:val="000000"/>
                <w:sz w:val="22"/>
                <w:szCs w:val="22"/>
              </w:rPr>
            </w:pPr>
            <w:r w:rsidRPr="00E35A20">
              <w:rPr>
                <w:color w:val="000000"/>
                <w:sz w:val="22"/>
                <w:szCs w:val="22"/>
              </w:rPr>
              <w:t>Герметик силиконовый санитарный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02225C">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E24F66">
            <w:pPr>
              <w:jc w:val="center"/>
            </w:pPr>
            <w:r w:rsidRPr="00E35A20">
              <w:t>72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E24F66">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C00D63">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C00D63">
            <w:r w:rsidRPr="00E35A20">
              <w:t>г. Челябинск, ул. Рылеева, д. 8</w:t>
            </w:r>
          </w:p>
        </w:tc>
      </w:tr>
      <w:tr w:rsidR="00C00D63" w:rsidRPr="00E35A20" w:rsidTr="00F02DD9">
        <w:tc>
          <w:tcPr>
            <w:tcW w:w="1445" w:type="dxa"/>
            <w:gridSpan w:val="2"/>
            <w:tcBorders>
              <w:top w:val="single" w:sz="6" w:space="0" w:color="auto"/>
              <w:left w:val="single" w:sz="6" w:space="0" w:color="auto"/>
              <w:bottom w:val="nil"/>
              <w:right w:val="single" w:sz="6" w:space="0" w:color="auto"/>
            </w:tcBorders>
            <w:shd w:val="clear" w:color="auto" w:fill="auto"/>
            <w:hideMark/>
          </w:tcPr>
          <w:p w:rsidR="00C00D63" w:rsidRPr="00E35A20" w:rsidRDefault="00C00D63" w:rsidP="0002225C">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157C80" w:rsidRPr="00E35A20" w:rsidRDefault="00157C80" w:rsidP="00157C80">
            <w:pPr>
              <w:rPr>
                <w:color w:val="000000"/>
                <w:sz w:val="20"/>
                <w:szCs w:val="20"/>
              </w:rPr>
            </w:pPr>
            <w:r w:rsidRPr="00E35A20">
              <w:rPr>
                <w:color w:val="000000"/>
                <w:sz w:val="20"/>
                <w:szCs w:val="20"/>
              </w:rPr>
              <w:t>Универсальный силиконовый герметик для уплотнения резьбовых соединений (белый). Тюбик 80-100 гр.</w:t>
            </w:r>
          </w:p>
          <w:p w:rsidR="00C00D63" w:rsidRPr="00E35A20" w:rsidRDefault="00C00D63" w:rsidP="0002225C">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2</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Герметик силиконовый универсальный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6</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Универсальный силиконовый герметик для уплотнения резьбовых соединений (бесцветный) 280-310 мл</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3</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Лента</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12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Лента ФУМ для уплотнения резьбовых и фланцевых соединений газопроводов. 0.2 ммХ19-20 мм, 0.1-0.2 кг </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4</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S2.0мм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5</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S4.0мм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3</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 xml:space="preserve">Технические характеристики </w:t>
            </w:r>
            <w:r w:rsidRPr="00E35A20">
              <w:rPr>
                <w:b/>
              </w:rPr>
              <w:lastRenderedPageBreak/>
              <w:t>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lastRenderedPageBreak/>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66561">
        <w:trPr>
          <w:trHeight w:val="120"/>
        </w:trPr>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6</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S5.0мм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3</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7</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gramStart"/>
            <w:r w:rsidRPr="00E35A20">
              <w:rPr>
                <w:color w:val="000000"/>
                <w:sz w:val="22"/>
                <w:szCs w:val="22"/>
              </w:rPr>
              <w:t>Нить</w:t>
            </w:r>
            <w:proofErr w:type="gramEnd"/>
            <w:r w:rsidRPr="00E35A20">
              <w:rPr>
                <w:color w:val="000000"/>
                <w:sz w:val="22"/>
                <w:szCs w:val="22"/>
              </w:rPr>
              <w:t xml:space="preserve"> герметизирующая L160м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76</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2B2A28"/>
                <w:sz w:val="20"/>
                <w:szCs w:val="20"/>
              </w:rPr>
            </w:pPr>
            <w:r w:rsidRPr="00E35A20">
              <w:rPr>
                <w:color w:val="2B2A28"/>
                <w:sz w:val="20"/>
                <w:szCs w:val="20"/>
              </w:rPr>
              <w:t>Универсальная нить для герметизации резьбовых соединений труб газа диаметром до 6 дюймов. Полиамидная нить, силикон. 160 м в шоу-боксе</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8</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Лен сантехнический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7</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Лен сантехнический коса (200 </w:t>
            </w:r>
            <w:proofErr w:type="spellStart"/>
            <w:r w:rsidRPr="00E35A20">
              <w:rPr>
                <w:color w:val="000000"/>
                <w:sz w:val="20"/>
                <w:szCs w:val="20"/>
              </w:rPr>
              <w:t>гр</w:t>
            </w:r>
            <w:proofErr w:type="spellEnd"/>
            <w:r w:rsidRPr="00E35A20">
              <w:rPr>
                <w:color w:val="000000"/>
                <w:sz w:val="20"/>
                <w:szCs w:val="20"/>
              </w:rPr>
              <w:t>) </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9</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S1.0мм B1.0хL1.5м 3.4кг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50</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10</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S1.5мм B1.0хL1.5м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4</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11</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S2.0мм B1.0хL1.5м 6.4кг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lastRenderedPageBreak/>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12</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50</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485350" w:rsidRPr="00F97430" w:rsidTr="00487E48">
        <w:trPr>
          <w:trHeight w:val="166"/>
        </w:trPr>
        <w:tc>
          <w:tcPr>
            <w:tcW w:w="7850" w:type="dxa"/>
            <w:tcBorders>
              <w:top w:val="single" w:sz="4" w:space="0" w:color="auto"/>
              <w:left w:val="single" w:sz="4" w:space="0" w:color="auto"/>
              <w:bottom w:val="single" w:sz="4" w:space="0" w:color="auto"/>
              <w:right w:val="single" w:sz="4" w:space="0" w:color="auto"/>
            </w:tcBorders>
            <w:hideMark/>
          </w:tcPr>
          <w:p w:rsidR="00485350" w:rsidRPr="00A874D1" w:rsidRDefault="00485350" w:rsidP="00487E48">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485350" w:rsidRPr="00A874D1" w:rsidRDefault="00485350" w:rsidP="00487E48">
            <w:pPr>
              <w:rPr>
                <w:b/>
              </w:rPr>
            </w:pPr>
            <w:r w:rsidRPr="00A874D1">
              <w:rPr>
                <w:b/>
              </w:rPr>
              <w:t>ПОКУПАТЕЛЬ:</w:t>
            </w:r>
          </w:p>
        </w:tc>
      </w:tr>
      <w:tr w:rsidR="00485350" w:rsidRPr="006C6691" w:rsidTr="00487E48">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485350" w:rsidRPr="006C6691" w:rsidRDefault="00485350" w:rsidP="00487E48">
            <w:pPr>
              <w:rPr>
                <w:i/>
              </w:rPr>
            </w:pPr>
            <w:r w:rsidRPr="006C6691">
              <w:rPr>
                <w:i/>
              </w:rPr>
              <w:t>_________</w:t>
            </w:r>
            <w:r>
              <w:rPr>
                <w:i/>
              </w:rPr>
              <w:t>_______________В.В. Харитонов</w:t>
            </w:r>
          </w:p>
          <w:p w:rsidR="00485350" w:rsidRPr="006C6691" w:rsidRDefault="00485350" w:rsidP="00487E48">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485350" w:rsidRPr="006C6691" w:rsidRDefault="00485350" w:rsidP="00487E48">
            <w:pPr>
              <w:rPr>
                <w:i/>
              </w:rPr>
            </w:pPr>
            <w:r w:rsidRPr="006C6691">
              <w:rPr>
                <w:i/>
              </w:rPr>
              <w:t>_________</w:t>
            </w:r>
            <w:r>
              <w:rPr>
                <w:i/>
              </w:rPr>
              <w:t xml:space="preserve">__________________ В.Г. </w:t>
            </w:r>
            <w:proofErr w:type="spellStart"/>
            <w:r>
              <w:rPr>
                <w:i/>
              </w:rPr>
              <w:t>Серадский</w:t>
            </w:r>
            <w:proofErr w:type="spellEnd"/>
          </w:p>
          <w:p w:rsidR="00485350" w:rsidRPr="006C6691" w:rsidRDefault="00485350" w:rsidP="00487E48">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D82" w:rsidRDefault="00D46D82" w:rsidP="00861BF6">
      <w:r>
        <w:separator/>
      </w:r>
    </w:p>
  </w:endnote>
  <w:endnote w:type="continuationSeparator" w:id="0">
    <w:p w:rsidR="00D46D82" w:rsidRDefault="00D46D82"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413AAD">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D82" w:rsidRDefault="00D46D82" w:rsidP="00861BF6">
      <w:r>
        <w:separator/>
      </w:r>
    </w:p>
  </w:footnote>
  <w:footnote w:type="continuationSeparator" w:id="0">
    <w:p w:rsidR="00D46D82" w:rsidRDefault="00D46D82"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225C"/>
    <w:rsid w:val="00035AD5"/>
    <w:rsid w:val="000363A7"/>
    <w:rsid w:val="00051D24"/>
    <w:rsid w:val="000562FA"/>
    <w:rsid w:val="00057194"/>
    <w:rsid w:val="00063C62"/>
    <w:rsid w:val="000847FD"/>
    <w:rsid w:val="00084A05"/>
    <w:rsid w:val="000A0276"/>
    <w:rsid w:val="000A607D"/>
    <w:rsid w:val="000A6559"/>
    <w:rsid w:val="000B463D"/>
    <w:rsid w:val="000B6B9B"/>
    <w:rsid w:val="000C1265"/>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57C80"/>
    <w:rsid w:val="00162650"/>
    <w:rsid w:val="00171CC2"/>
    <w:rsid w:val="00192DE1"/>
    <w:rsid w:val="001A2CE8"/>
    <w:rsid w:val="001B0734"/>
    <w:rsid w:val="001B7C59"/>
    <w:rsid w:val="001C18CB"/>
    <w:rsid w:val="001C2E58"/>
    <w:rsid w:val="001C6E6F"/>
    <w:rsid w:val="001D1E7A"/>
    <w:rsid w:val="001E2839"/>
    <w:rsid w:val="001E4E54"/>
    <w:rsid w:val="001E6F23"/>
    <w:rsid w:val="001F4B76"/>
    <w:rsid w:val="00203D02"/>
    <w:rsid w:val="00206648"/>
    <w:rsid w:val="00212381"/>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679D4"/>
    <w:rsid w:val="003E03B7"/>
    <w:rsid w:val="003E64D9"/>
    <w:rsid w:val="003F5AA7"/>
    <w:rsid w:val="003F7051"/>
    <w:rsid w:val="00405733"/>
    <w:rsid w:val="0040693D"/>
    <w:rsid w:val="00411C96"/>
    <w:rsid w:val="0041298D"/>
    <w:rsid w:val="00413AAD"/>
    <w:rsid w:val="00424ABA"/>
    <w:rsid w:val="004266D3"/>
    <w:rsid w:val="00433FA5"/>
    <w:rsid w:val="004533FF"/>
    <w:rsid w:val="0046635F"/>
    <w:rsid w:val="00466561"/>
    <w:rsid w:val="00471BB3"/>
    <w:rsid w:val="00471F3F"/>
    <w:rsid w:val="00472536"/>
    <w:rsid w:val="0048399C"/>
    <w:rsid w:val="00485350"/>
    <w:rsid w:val="00490F77"/>
    <w:rsid w:val="00491F1B"/>
    <w:rsid w:val="004A1CD0"/>
    <w:rsid w:val="004A361D"/>
    <w:rsid w:val="004A5D25"/>
    <w:rsid w:val="004A79D3"/>
    <w:rsid w:val="004A7C37"/>
    <w:rsid w:val="004C3C66"/>
    <w:rsid w:val="004C5AB0"/>
    <w:rsid w:val="004C70B8"/>
    <w:rsid w:val="004D0342"/>
    <w:rsid w:val="004D06BA"/>
    <w:rsid w:val="004D4BC4"/>
    <w:rsid w:val="004F2B0E"/>
    <w:rsid w:val="004F6854"/>
    <w:rsid w:val="00533F76"/>
    <w:rsid w:val="00544FBD"/>
    <w:rsid w:val="00572F40"/>
    <w:rsid w:val="005808A9"/>
    <w:rsid w:val="00585522"/>
    <w:rsid w:val="00591B36"/>
    <w:rsid w:val="00597FE5"/>
    <w:rsid w:val="005A1E43"/>
    <w:rsid w:val="005A3EAC"/>
    <w:rsid w:val="005A3EDC"/>
    <w:rsid w:val="005B6AA1"/>
    <w:rsid w:val="005B6D94"/>
    <w:rsid w:val="005C36CD"/>
    <w:rsid w:val="005D04EE"/>
    <w:rsid w:val="005D33BD"/>
    <w:rsid w:val="005D3B9D"/>
    <w:rsid w:val="005D7C6D"/>
    <w:rsid w:val="005E5F7D"/>
    <w:rsid w:val="005F1E59"/>
    <w:rsid w:val="005F403A"/>
    <w:rsid w:val="006026DF"/>
    <w:rsid w:val="006027D2"/>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2AE8"/>
    <w:rsid w:val="0069672B"/>
    <w:rsid w:val="006A287A"/>
    <w:rsid w:val="006A6AC9"/>
    <w:rsid w:val="006B5B5F"/>
    <w:rsid w:val="006C6691"/>
    <w:rsid w:val="006D4FE7"/>
    <w:rsid w:val="006D5D48"/>
    <w:rsid w:val="006E1DC4"/>
    <w:rsid w:val="0070214D"/>
    <w:rsid w:val="007039C6"/>
    <w:rsid w:val="00712610"/>
    <w:rsid w:val="007142C3"/>
    <w:rsid w:val="007175F6"/>
    <w:rsid w:val="00723778"/>
    <w:rsid w:val="00724B3E"/>
    <w:rsid w:val="00727C3D"/>
    <w:rsid w:val="00731727"/>
    <w:rsid w:val="00734E15"/>
    <w:rsid w:val="00752ACC"/>
    <w:rsid w:val="00762123"/>
    <w:rsid w:val="00773849"/>
    <w:rsid w:val="00775B52"/>
    <w:rsid w:val="00785C83"/>
    <w:rsid w:val="00790535"/>
    <w:rsid w:val="007953F3"/>
    <w:rsid w:val="007959E8"/>
    <w:rsid w:val="00796C04"/>
    <w:rsid w:val="007A542E"/>
    <w:rsid w:val="007A7854"/>
    <w:rsid w:val="007B43BE"/>
    <w:rsid w:val="007C4C75"/>
    <w:rsid w:val="007C6B60"/>
    <w:rsid w:val="007C73DD"/>
    <w:rsid w:val="007D38C6"/>
    <w:rsid w:val="007E26CE"/>
    <w:rsid w:val="007E63AD"/>
    <w:rsid w:val="007F474C"/>
    <w:rsid w:val="007F5DF2"/>
    <w:rsid w:val="007F5FCD"/>
    <w:rsid w:val="007F66DA"/>
    <w:rsid w:val="00801D28"/>
    <w:rsid w:val="00804E66"/>
    <w:rsid w:val="00820DC6"/>
    <w:rsid w:val="0082112B"/>
    <w:rsid w:val="00821D3D"/>
    <w:rsid w:val="00821FCD"/>
    <w:rsid w:val="00836B73"/>
    <w:rsid w:val="00837BC6"/>
    <w:rsid w:val="00837BEA"/>
    <w:rsid w:val="008402AF"/>
    <w:rsid w:val="00853BC6"/>
    <w:rsid w:val="00855BE3"/>
    <w:rsid w:val="00855CA6"/>
    <w:rsid w:val="00860C46"/>
    <w:rsid w:val="00861BF6"/>
    <w:rsid w:val="00871302"/>
    <w:rsid w:val="008860AB"/>
    <w:rsid w:val="008870BB"/>
    <w:rsid w:val="008A5971"/>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41C0E"/>
    <w:rsid w:val="00945B85"/>
    <w:rsid w:val="00950610"/>
    <w:rsid w:val="0096408A"/>
    <w:rsid w:val="00974CC0"/>
    <w:rsid w:val="00982174"/>
    <w:rsid w:val="009964CF"/>
    <w:rsid w:val="009979BF"/>
    <w:rsid w:val="009A018A"/>
    <w:rsid w:val="009A2CD0"/>
    <w:rsid w:val="009A711C"/>
    <w:rsid w:val="009B1339"/>
    <w:rsid w:val="009B27E9"/>
    <w:rsid w:val="009C399B"/>
    <w:rsid w:val="009D1028"/>
    <w:rsid w:val="009F1D6B"/>
    <w:rsid w:val="009F5CB2"/>
    <w:rsid w:val="00A047B2"/>
    <w:rsid w:val="00A0774C"/>
    <w:rsid w:val="00A17363"/>
    <w:rsid w:val="00A17D07"/>
    <w:rsid w:val="00A32CB7"/>
    <w:rsid w:val="00A41FA7"/>
    <w:rsid w:val="00A50449"/>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485F"/>
    <w:rsid w:val="00B36532"/>
    <w:rsid w:val="00B36C99"/>
    <w:rsid w:val="00B40439"/>
    <w:rsid w:val="00B55E69"/>
    <w:rsid w:val="00B63828"/>
    <w:rsid w:val="00B7072F"/>
    <w:rsid w:val="00B73546"/>
    <w:rsid w:val="00B75583"/>
    <w:rsid w:val="00B76AB2"/>
    <w:rsid w:val="00B95687"/>
    <w:rsid w:val="00BA54A6"/>
    <w:rsid w:val="00BB0F1E"/>
    <w:rsid w:val="00BB4602"/>
    <w:rsid w:val="00BC5F8A"/>
    <w:rsid w:val="00BD75FE"/>
    <w:rsid w:val="00BE0032"/>
    <w:rsid w:val="00BE1B12"/>
    <w:rsid w:val="00C00D63"/>
    <w:rsid w:val="00C04FBD"/>
    <w:rsid w:val="00C07C06"/>
    <w:rsid w:val="00C15A47"/>
    <w:rsid w:val="00C17718"/>
    <w:rsid w:val="00C21B6F"/>
    <w:rsid w:val="00C233A1"/>
    <w:rsid w:val="00C23932"/>
    <w:rsid w:val="00C26074"/>
    <w:rsid w:val="00C26C57"/>
    <w:rsid w:val="00C33617"/>
    <w:rsid w:val="00C4747D"/>
    <w:rsid w:val="00C60C02"/>
    <w:rsid w:val="00C61381"/>
    <w:rsid w:val="00C7063F"/>
    <w:rsid w:val="00C710B6"/>
    <w:rsid w:val="00C71497"/>
    <w:rsid w:val="00C71C20"/>
    <w:rsid w:val="00C80AD1"/>
    <w:rsid w:val="00C8668D"/>
    <w:rsid w:val="00C91006"/>
    <w:rsid w:val="00C91080"/>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46D82"/>
    <w:rsid w:val="00D50654"/>
    <w:rsid w:val="00D608BE"/>
    <w:rsid w:val="00D64043"/>
    <w:rsid w:val="00D77592"/>
    <w:rsid w:val="00D77D20"/>
    <w:rsid w:val="00D82AC0"/>
    <w:rsid w:val="00D9201B"/>
    <w:rsid w:val="00D95756"/>
    <w:rsid w:val="00DB5D41"/>
    <w:rsid w:val="00DC072D"/>
    <w:rsid w:val="00DC23A6"/>
    <w:rsid w:val="00DC246A"/>
    <w:rsid w:val="00DD1297"/>
    <w:rsid w:val="00DD7FC8"/>
    <w:rsid w:val="00DF0B41"/>
    <w:rsid w:val="00DF1B7C"/>
    <w:rsid w:val="00DF5727"/>
    <w:rsid w:val="00E012DD"/>
    <w:rsid w:val="00E06D16"/>
    <w:rsid w:val="00E12150"/>
    <w:rsid w:val="00E21D89"/>
    <w:rsid w:val="00E23C83"/>
    <w:rsid w:val="00E24F66"/>
    <w:rsid w:val="00E32DB1"/>
    <w:rsid w:val="00E32F7C"/>
    <w:rsid w:val="00E35A20"/>
    <w:rsid w:val="00E35E1A"/>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D65"/>
    <w:rsid w:val="00F02DD9"/>
    <w:rsid w:val="00F33F15"/>
    <w:rsid w:val="00F36A4C"/>
    <w:rsid w:val="00F428D5"/>
    <w:rsid w:val="00F47A91"/>
    <w:rsid w:val="00F75B81"/>
    <w:rsid w:val="00F76799"/>
    <w:rsid w:val="00F92AAC"/>
    <w:rsid w:val="00F933B0"/>
    <w:rsid w:val="00F933CD"/>
    <w:rsid w:val="00F9458C"/>
    <w:rsid w:val="00F97430"/>
    <w:rsid w:val="00FA15C6"/>
    <w:rsid w:val="00FA4106"/>
    <w:rsid w:val="00FC08B7"/>
    <w:rsid w:val="00FD36F3"/>
    <w:rsid w:val="00FE28C6"/>
    <w:rsid w:val="00FF3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027DE32-EFCA-47BD-829D-9FCDBE15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3865">
      <w:bodyDiv w:val="1"/>
      <w:marLeft w:val="0"/>
      <w:marRight w:val="0"/>
      <w:marTop w:val="0"/>
      <w:marBottom w:val="0"/>
      <w:divBdr>
        <w:top w:val="none" w:sz="0" w:space="0" w:color="auto"/>
        <w:left w:val="none" w:sz="0" w:space="0" w:color="auto"/>
        <w:bottom w:val="none" w:sz="0" w:space="0" w:color="auto"/>
        <w:right w:val="none" w:sz="0" w:space="0" w:color="auto"/>
      </w:divBdr>
    </w:div>
    <w:div w:id="69232373">
      <w:bodyDiv w:val="1"/>
      <w:marLeft w:val="0"/>
      <w:marRight w:val="0"/>
      <w:marTop w:val="0"/>
      <w:marBottom w:val="0"/>
      <w:divBdr>
        <w:top w:val="none" w:sz="0" w:space="0" w:color="auto"/>
        <w:left w:val="none" w:sz="0" w:space="0" w:color="auto"/>
        <w:bottom w:val="none" w:sz="0" w:space="0" w:color="auto"/>
        <w:right w:val="none" w:sz="0" w:space="0" w:color="auto"/>
      </w:divBdr>
    </w:div>
    <w:div w:id="71507673">
      <w:bodyDiv w:val="1"/>
      <w:marLeft w:val="0"/>
      <w:marRight w:val="0"/>
      <w:marTop w:val="0"/>
      <w:marBottom w:val="0"/>
      <w:divBdr>
        <w:top w:val="none" w:sz="0" w:space="0" w:color="auto"/>
        <w:left w:val="none" w:sz="0" w:space="0" w:color="auto"/>
        <w:bottom w:val="none" w:sz="0" w:space="0" w:color="auto"/>
        <w:right w:val="none" w:sz="0" w:space="0" w:color="auto"/>
      </w:divBdr>
    </w:div>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90206834">
      <w:bodyDiv w:val="1"/>
      <w:marLeft w:val="0"/>
      <w:marRight w:val="0"/>
      <w:marTop w:val="0"/>
      <w:marBottom w:val="0"/>
      <w:divBdr>
        <w:top w:val="none" w:sz="0" w:space="0" w:color="auto"/>
        <w:left w:val="none" w:sz="0" w:space="0" w:color="auto"/>
        <w:bottom w:val="none" w:sz="0" w:space="0" w:color="auto"/>
        <w:right w:val="none" w:sz="0" w:space="0" w:color="auto"/>
      </w:divBdr>
    </w:div>
    <w:div w:id="106701560">
      <w:bodyDiv w:val="1"/>
      <w:marLeft w:val="0"/>
      <w:marRight w:val="0"/>
      <w:marTop w:val="0"/>
      <w:marBottom w:val="0"/>
      <w:divBdr>
        <w:top w:val="none" w:sz="0" w:space="0" w:color="auto"/>
        <w:left w:val="none" w:sz="0" w:space="0" w:color="auto"/>
        <w:bottom w:val="none" w:sz="0" w:space="0" w:color="auto"/>
        <w:right w:val="none" w:sz="0" w:space="0" w:color="auto"/>
      </w:divBdr>
    </w:div>
    <w:div w:id="129791370">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0208770">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284042340">
      <w:bodyDiv w:val="1"/>
      <w:marLeft w:val="0"/>
      <w:marRight w:val="0"/>
      <w:marTop w:val="0"/>
      <w:marBottom w:val="0"/>
      <w:divBdr>
        <w:top w:val="none" w:sz="0" w:space="0" w:color="auto"/>
        <w:left w:val="none" w:sz="0" w:space="0" w:color="auto"/>
        <w:bottom w:val="none" w:sz="0" w:space="0" w:color="auto"/>
        <w:right w:val="none" w:sz="0" w:space="0" w:color="auto"/>
      </w:divBdr>
    </w:div>
    <w:div w:id="425271366">
      <w:bodyDiv w:val="1"/>
      <w:marLeft w:val="0"/>
      <w:marRight w:val="0"/>
      <w:marTop w:val="0"/>
      <w:marBottom w:val="0"/>
      <w:divBdr>
        <w:top w:val="none" w:sz="0" w:space="0" w:color="auto"/>
        <w:left w:val="none" w:sz="0" w:space="0" w:color="auto"/>
        <w:bottom w:val="none" w:sz="0" w:space="0" w:color="auto"/>
        <w:right w:val="none" w:sz="0" w:space="0" w:color="auto"/>
      </w:divBdr>
    </w:div>
    <w:div w:id="582639636">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18429">
      <w:bodyDiv w:val="1"/>
      <w:marLeft w:val="0"/>
      <w:marRight w:val="0"/>
      <w:marTop w:val="0"/>
      <w:marBottom w:val="0"/>
      <w:divBdr>
        <w:top w:val="none" w:sz="0" w:space="0" w:color="auto"/>
        <w:left w:val="none" w:sz="0" w:space="0" w:color="auto"/>
        <w:bottom w:val="none" w:sz="0" w:space="0" w:color="auto"/>
        <w:right w:val="none" w:sz="0" w:space="0" w:color="auto"/>
      </w:divBdr>
    </w:div>
    <w:div w:id="917130881">
      <w:bodyDiv w:val="1"/>
      <w:marLeft w:val="0"/>
      <w:marRight w:val="0"/>
      <w:marTop w:val="0"/>
      <w:marBottom w:val="0"/>
      <w:divBdr>
        <w:top w:val="none" w:sz="0" w:space="0" w:color="auto"/>
        <w:left w:val="none" w:sz="0" w:space="0" w:color="auto"/>
        <w:bottom w:val="none" w:sz="0" w:space="0" w:color="auto"/>
        <w:right w:val="none" w:sz="0" w:space="0" w:color="auto"/>
      </w:divBdr>
    </w:div>
    <w:div w:id="1139687703">
      <w:bodyDiv w:val="1"/>
      <w:marLeft w:val="0"/>
      <w:marRight w:val="0"/>
      <w:marTop w:val="0"/>
      <w:marBottom w:val="0"/>
      <w:divBdr>
        <w:top w:val="none" w:sz="0" w:space="0" w:color="auto"/>
        <w:left w:val="none" w:sz="0" w:space="0" w:color="auto"/>
        <w:bottom w:val="none" w:sz="0" w:space="0" w:color="auto"/>
        <w:right w:val="none" w:sz="0" w:space="0" w:color="auto"/>
      </w:divBdr>
    </w:div>
    <w:div w:id="1231885877">
      <w:bodyDiv w:val="1"/>
      <w:marLeft w:val="0"/>
      <w:marRight w:val="0"/>
      <w:marTop w:val="0"/>
      <w:marBottom w:val="0"/>
      <w:divBdr>
        <w:top w:val="none" w:sz="0" w:space="0" w:color="auto"/>
        <w:left w:val="none" w:sz="0" w:space="0" w:color="auto"/>
        <w:bottom w:val="none" w:sz="0" w:space="0" w:color="auto"/>
        <w:right w:val="none" w:sz="0" w:space="0" w:color="auto"/>
      </w:divBdr>
    </w:div>
    <w:div w:id="1291549455">
      <w:bodyDiv w:val="1"/>
      <w:marLeft w:val="0"/>
      <w:marRight w:val="0"/>
      <w:marTop w:val="0"/>
      <w:marBottom w:val="0"/>
      <w:divBdr>
        <w:top w:val="none" w:sz="0" w:space="0" w:color="auto"/>
        <w:left w:val="none" w:sz="0" w:space="0" w:color="auto"/>
        <w:bottom w:val="none" w:sz="0" w:space="0" w:color="auto"/>
        <w:right w:val="none" w:sz="0" w:space="0" w:color="auto"/>
      </w:divBdr>
    </w:div>
    <w:div w:id="1375960774">
      <w:bodyDiv w:val="1"/>
      <w:marLeft w:val="0"/>
      <w:marRight w:val="0"/>
      <w:marTop w:val="0"/>
      <w:marBottom w:val="0"/>
      <w:divBdr>
        <w:top w:val="none" w:sz="0" w:space="0" w:color="auto"/>
        <w:left w:val="none" w:sz="0" w:space="0" w:color="auto"/>
        <w:bottom w:val="none" w:sz="0" w:space="0" w:color="auto"/>
        <w:right w:val="none" w:sz="0" w:space="0" w:color="auto"/>
      </w:divBdr>
    </w:div>
    <w:div w:id="1484467727">
      <w:bodyDiv w:val="1"/>
      <w:marLeft w:val="0"/>
      <w:marRight w:val="0"/>
      <w:marTop w:val="0"/>
      <w:marBottom w:val="0"/>
      <w:divBdr>
        <w:top w:val="none" w:sz="0" w:space="0" w:color="auto"/>
        <w:left w:val="none" w:sz="0" w:space="0" w:color="auto"/>
        <w:bottom w:val="none" w:sz="0" w:space="0" w:color="auto"/>
        <w:right w:val="none" w:sz="0" w:space="0" w:color="auto"/>
      </w:divBdr>
    </w:div>
    <w:div w:id="1559242241">
      <w:bodyDiv w:val="1"/>
      <w:marLeft w:val="0"/>
      <w:marRight w:val="0"/>
      <w:marTop w:val="0"/>
      <w:marBottom w:val="0"/>
      <w:divBdr>
        <w:top w:val="none" w:sz="0" w:space="0" w:color="auto"/>
        <w:left w:val="none" w:sz="0" w:space="0" w:color="auto"/>
        <w:bottom w:val="none" w:sz="0" w:space="0" w:color="auto"/>
        <w:right w:val="none" w:sz="0" w:space="0" w:color="auto"/>
      </w:divBdr>
    </w:div>
    <w:div w:id="1560632846">
      <w:bodyDiv w:val="1"/>
      <w:marLeft w:val="0"/>
      <w:marRight w:val="0"/>
      <w:marTop w:val="0"/>
      <w:marBottom w:val="0"/>
      <w:divBdr>
        <w:top w:val="none" w:sz="0" w:space="0" w:color="auto"/>
        <w:left w:val="none" w:sz="0" w:space="0" w:color="auto"/>
        <w:bottom w:val="none" w:sz="0" w:space="0" w:color="auto"/>
        <w:right w:val="none" w:sz="0" w:space="0" w:color="auto"/>
      </w:divBdr>
    </w:div>
    <w:div w:id="1662855583">
      <w:bodyDiv w:val="1"/>
      <w:marLeft w:val="0"/>
      <w:marRight w:val="0"/>
      <w:marTop w:val="0"/>
      <w:marBottom w:val="0"/>
      <w:divBdr>
        <w:top w:val="none" w:sz="0" w:space="0" w:color="auto"/>
        <w:left w:val="none" w:sz="0" w:space="0" w:color="auto"/>
        <w:bottom w:val="none" w:sz="0" w:space="0" w:color="auto"/>
        <w:right w:val="none" w:sz="0" w:space="0" w:color="auto"/>
      </w:divBdr>
    </w:div>
    <w:div w:id="1747460667">
      <w:bodyDiv w:val="1"/>
      <w:marLeft w:val="0"/>
      <w:marRight w:val="0"/>
      <w:marTop w:val="0"/>
      <w:marBottom w:val="0"/>
      <w:divBdr>
        <w:top w:val="none" w:sz="0" w:space="0" w:color="auto"/>
        <w:left w:val="none" w:sz="0" w:space="0" w:color="auto"/>
        <w:bottom w:val="none" w:sz="0" w:space="0" w:color="auto"/>
        <w:right w:val="none" w:sz="0" w:space="0" w:color="auto"/>
      </w:divBdr>
    </w:div>
    <w:div w:id="1807896126">
      <w:bodyDiv w:val="1"/>
      <w:marLeft w:val="0"/>
      <w:marRight w:val="0"/>
      <w:marTop w:val="0"/>
      <w:marBottom w:val="0"/>
      <w:divBdr>
        <w:top w:val="none" w:sz="0" w:space="0" w:color="auto"/>
        <w:left w:val="none" w:sz="0" w:space="0" w:color="auto"/>
        <w:bottom w:val="none" w:sz="0" w:space="0" w:color="auto"/>
        <w:right w:val="none" w:sz="0" w:space="0" w:color="auto"/>
      </w:divBdr>
    </w:div>
    <w:div w:id="1871871566">
      <w:bodyDiv w:val="1"/>
      <w:marLeft w:val="0"/>
      <w:marRight w:val="0"/>
      <w:marTop w:val="0"/>
      <w:marBottom w:val="0"/>
      <w:divBdr>
        <w:top w:val="none" w:sz="0" w:space="0" w:color="auto"/>
        <w:left w:val="none" w:sz="0" w:space="0" w:color="auto"/>
        <w:bottom w:val="none" w:sz="0" w:space="0" w:color="auto"/>
        <w:right w:val="none" w:sz="0" w:space="0" w:color="auto"/>
      </w:divBdr>
    </w:div>
    <w:div w:id="1925459085">
      <w:bodyDiv w:val="1"/>
      <w:marLeft w:val="0"/>
      <w:marRight w:val="0"/>
      <w:marTop w:val="0"/>
      <w:marBottom w:val="0"/>
      <w:divBdr>
        <w:top w:val="none" w:sz="0" w:space="0" w:color="auto"/>
        <w:left w:val="none" w:sz="0" w:space="0" w:color="auto"/>
        <w:bottom w:val="none" w:sz="0" w:space="0" w:color="auto"/>
        <w:right w:val="none" w:sz="0" w:space="0" w:color="auto"/>
      </w:divBdr>
    </w:div>
    <w:div w:id="198897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563A5-A188-42CE-8727-B103BC45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4428</Words>
  <Characters>25240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36</cp:revision>
  <cp:lastPrinted>2012-12-17T10:40:00Z</cp:lastPrinted>
  <dcterms:created xsi:type="dcterms:W3CDTF">2020-07-17T03:22:00Z</dcterms:created>
  <dcterms:modified xsi:type="dcterms:W3CDTF">2020-08-04T10:37:00Z</dcterms:modified>
</cp:coreProperties>
</file>