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A8" w:rsidRPr="008900DA" w:rsidRDefault="003B4EA8" w:rsidP="003B4EA8">
      <w:pPr>
        <w:spacing w:after="0" w:line="240" w:lineRule="auto"/>
        <w:rPr>
          <w:rFonts w:ascii="Times New Roman" w:hAnsi="Times New Roman" w:cs="Times New Roman"/>
          <w:sz w:val="24"/>
          <w:szCs w:val="24"/>
        </w:rPr>
      </w:pPr>
    </w:p>
    <w:p w:rsidR="0022604D" w:rsidRDefault="003B4EA8" w:rsidP="006B4057">
      <w:pPr>
        <w:spacing w:after="0" w:line="240" w:lineRule="auto"/>
        <w:jc w:val="center"/>
        <w:rPr>
          <w:rFonts w:ascii="Times New Roman" w:hAnsi="Times New Roman" w:cs="Times New Roman"/>
          <w:b/>
          <w:sz w:val="24"/>
          <w:szCs w:val="24"/>
        </w:rPr>
      </w:pPr>
      <w:r w:rsidRPr="008900DA">
        <w:rPr>
          <w:rFonts w:ascii="Times New Roman" w:hAnsi="Times New Roman" w:cs="Times New Roman"/>
          <w:b/>
          <w:sz w:val="24"/>
          <w:szCs w:val="24"/>
        </w:rPr>
        <w:t xml:space="preserve">ТЕХНИЧЕСКОЕ ЗАДАНИЕ </w:t>
      </w:r>
    </w:p>
    <w:p w:rsidR="003B4EA8" w:rsidRDefault="00897028" w:rsidP="006B40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МАРКЕТИНГОВЫХ ИССЛЕДОВАНИЙ</w:t>
      </w:r>
      <w:r w:rsidR="006B4057" w:rsidRPr="006B4057">
        <w:rPr>
          <w:rFonts w:ascii="Times New Roman" w:hAnsi="Times New Roman" w:cs="Times New Roman"/>
          <w:b/>
          <w:sz w:val="24"/>
          <w:szCs w:val="24"/>
        </w:rPr>
        <w:t xml:space="preserve"> В ЭЛЕКТРОННОЙ ФОРМЕ №</w:t>
      </w:r>
      <w:r w:rsidR="005A0E55">
        <w:rPr>
          <w:rFonts w:ascii="Times New Roman" w:hAnsi="Times New Roman" w:cs="Times New Roman"/>
          <w:b/>
          <w:sz w:val="24"/>
          <w:szCs w:val="24"/>
        </w:rPr>
        <w:t xml:space="preserve"> </w:t>
      </w:r>
      <w:r w:rsidR="004D749E">
        <w:rPr>
          <w:rFonts w:ascii="Times New Roman" w:hAnsi="Times New Roman" w:cs="Times New Roman"/>
          <w:b/>
          <w:sz w:val="24"/>
          <w:szCs w:val="24"/>
        </w:rPr>
        <w:t>1459</w:t>
      </w:r>
    </w:p>
    <w:p w:rsidR="003B4EA8" w:rsidRPr="008900DA" w:rsidRDefault="003B4EA8" w:rsidP="003B4EA8">
      <w:pPr>
        <w:spacing w:after="0" w:line="240" w:lineRule="auto"/>
        <w:jc w:val="center"/>
        <w:rPr>
          <w:rFonts w:ascii="Times New Roman" w:hAnsi="Times New Roman" w:cs="Times New Roman"/>
          <w:sz w:val="24"/>
          <w:szCs w:val="24"/>
        </w:rPr>
      </w:pPr>
    </w:p>
    <w:tbl>
      <w:tblPr>
        <w:tblStyle w:val="a3"/>
        <w:tblW w:w="10482" w:type="dxa"/>
        <w:tblLook w:val="04A0" w:firstRow="1" w:lastRow="0" w:firstColumn="1" w:lastColumn="0" w:noHBand="0" w:noVBand="1"/>
      </w:tblPr>
      <w:tblGrid>
        <w:gridCol w:w="576"/>
        <w:gridCol w:w="2001"/>
        <w:gridCol w:w="7944"/>
      </w:tblGrid>
      <w:tr w:rsidR="003B4EA8" w:rsidRPr="00E70F6C" w:rsidTr="00776D33">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1.</w:t>
            </w:r>
          </w:p>
        </w:tc>
        <w:tc>
          <w:tcPr>
            <w:tcW w:w="2002"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Уникальный номер закупки</w:t>
            </w:r>
          </w:p>
        </w:tc>
        <w:tc>
          <w:tcPr>
            <w:tcW w:w="7964" w:type="dxa"/>
          </w:tcPr>
          <w:p w:rsidR="003B4EA8" w:rsidRPr="00BE52BC" w:rsidRDefault="00C7250F" w:rsidP="00341E95">
            <w:pPr>
              <w:rPr>
                <w:rFonts w:ascii="Times New Roman" w:hAnsi="Times New Roman" w:cs="Times New Roman"/>
                <w:sz w:val="24"/>
                <w:szCs w:val="24"/>
              </w:rPr>
            </w:pPr>
            <w:r>
              <w:rPr>
                <w:rFonts w:ascii="Times New Roman" w:hAnsi="Times New Roman" w:cs="Times New Roman"/>
                <w:sz w:val="24"/>
                <w:szCs w:val="24"/>
              </w:rPr>
              <w:t>1459</w:t>
            </w:r>
            <w:bookmarkStart w:id="0" w:name="_GoBack"/>
            <w:bookmarkEnd w:id="0"/>
          </w:p>
        </w:tc>
      </w:tr>
      <w:tr w:rsidR="003B4EA8" w:rsidRPr="00E70F6C" w:rsidTr="00776D33">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2</w:t>
            </w:r>
            <w:r w:rsidRPr="00BE52BC">
              <w:rPr>
                <w:rFonts w:ascii="Times New Roman" w:hAnsi="Times New Roman" w:cs="Times New Roman"/>
                <w:sz w:val="24"/>
                <w:szCs w:val="24"/>
              </w:rPr>
              <w:t>.</w:t>
            </w:r>
          </w:p>
        </w:tc>
        <w:tc>
          <w:tcPr>
            <w:tcW w:w="2002" w:type="dxa"/>
          </w:tcPr>
          <w:p w:rsidR="003B4EA8" w:rsidRPr="00BE52BC" w:rsidRDefault="003B4EA8" w:rsidP="00341E95">
            <w:pPr>
              <w:rPr>
                <w:rFonts w:ascii="Times New Roman" w:hAnsi="Times New Roman" w:cs="Times New Roman"/>
                <w:sz w:val="24"/>
                <w:szCs w:val="24"/>
              </w:rPr>
            </w:pPr>
            <w:r w:rsidRPr="00BE52BC">
              <w:rPr>
                <w:rFonts w:ascii="Times New Roman" w:hAnsi="Times New Roman" w:cs="Times New Roman"/>
                <w:sz w:val="24"/>
                <w:szCs w:val="24"/>
              </w:rPr>
              <w:t>Заказчик</w:t>
            </w:r>
          </w:p>
        </w:tc>
        <w:tc>
          <w:tcPr>
            <w:tcW w:w="7964" w:type="dxa"/>
          </w:tcPr>
          <w:p w:rsidR="003B4EA8" w:rsidRPr="00BE52BC" w:rsidRDefault="00D54513" w:rsidP="00341E95">
            <w:pPr>
              <w:rPr>
                <w:rFonts w:ascii="Times New Roman" w:hAnsi="Times New Roman" w:cs="Times New Roman"/>
                <w:sz w:val="24"/>
                <w:szCs w:val="24"/>
              </w:rPr>
            </w:pPr>
            <w:r>
              <w:rPr>
                <w:rFonts w:ascii="Times New Roman" w:hAnsi="Times New Roman" w:cs="Times New Roman"/>
                <w:sz w:val="24"/>
                <w:szCs w:val="24"/>
              </w:rPr>
              <w:t>АО «Челябинскгоргаз»</w:t>
            </w:r>
          </w:p>
        </w:tc>
      </w:tr>
      <w:tr w:rsidR="003B4EA8" w:rsidRPr="00E70F6C" w:rsidTr="00776D33">
        <w:tc>
          <w:tcPr>
            <w:tcW w:w="516" w:type="dxa"/>
          </w:tcPr>
          <w:p w:rsidR="003B4EA8" w:rsidRPr="00BE52BC" w:rsidRDefault="003B4EA8" w:rsidP="00341E95">
            <w:pPr>
              <w:jc w:val="center"/>
              <w:rPr>
                <w:rFonts w:ascii="Times New Roman" w:hAnsi="Times New Roman" w:cs="Times New Roman"/>
                <w:sz w:val="24"/>
                <w:szCs w:val="24"/>
              </w:rPr>
            </w:pPr>
            <w:r>
              <w:rPr>
                <w:rFonts w:ascii="Times New Roman" w:hAnsi="Times New Roman" w:cs="Times New Roman"/>
                <w:sz w:val="24"/>
                <w:szCs w:val="24"/>
              </w:rPr>
              <w:t>3.</w:t>
            </w:r>
          </w:p>
        </w:tc>
        <w:tc>
          <w:tcPr>
            <w:tcW w:w="2002" w:type="dxa"/>
          </w:tcPr>
          <w:p w:rsidR="003B4EA8" w:rsidRPr="00BE52BC" w:rsidRDefault="003B4EA8" w:rsidP="00341E95">
            <w:pPr>
              <w:rPr>
                <w:rFonts w:ascii="Times New Roman" w:hAnsi="Times New Roman" w:cs="Times New Roman"/>
                <w:sz w:val="24"/>
                <w:szCs w:val="24"/>
              </w:rPr>
            </w:pPr>
            <w:r>
              <w:rPr>
                <w:rFonts w:ascii="Times New Roman" w:hAnsi="Times New Roman" w:cs="Times New Roman"/>
                <w:sz w:val="24"/>
                <w:szCs w:val="24"/>
              </w:rPr>
              <w:t>Организатор</w:t>
            </w:r>
          </w:p>
        </w:tc>
        <w:tc>
          <w:tcPr>
            <w:tcW w:w="7964" w:type="dxa"/>
          </w:tcPr>
          <w:p w:rsidR="003B4EA8" w:rsidRPr="00BE52BC" w:rsidRDefault="006B4057" w:rsidP="00341E95">
            <w:pPr>
              <w:rPr>
                <w:rFonts w:ascii="Times New Roman" w:hAnsi="Times New Roman" w:cs="Times New Roman"/>
                <w:sz w:val="24"/>
                <w:szCs w:val="24"/>
              </w:rPr>
            </w:pPr>
            <w:r>
              <w:rPr>
                <w:rFonts w:ascii="Times New Roman" w:hAnsi="Times New Roman" w:cs="Times New Roman"/>
                <w:sz w:val="24"/>
                <w:szCs w:val="24"/>
              </w:rPr>
              <w:t>АО «Челябинскгоргаз»</w:t>
            </w:r>
          </w:p>
        </w:tc>
      </w:tr>
      <w:tr w:rsidR="004C42FD" w:rsidTr="00776D33">
        <w:tc>
          <w:tcPr>
            <w:tcW w:w="516" w:type="dxa"/>
          </w:tcPr>
          <w:p w:rsidR="004C42FD" w:rsidRPr="00BE52BC" w:rsidRDefault="004C42FD" w:rsidP="004C42FD">
            <w:pPr>
              <w:jc w:val="center"/>
              <w:rPr>
                <w:rFonts w:ascii="Times New Roman" w:hAnsi="Times New Roman" w:cs="Times New Roman"/>
                <w:sz w:val="24"/>
                <w:szCs w:val="24"/>
              </w:rPr>
            </w:pPr>
            <w:r>
              <w:rPr>
                <w:rFonts w:ascii="Times New Roman" w:hAnsi="Times New Roman" w:cs="Times New Roman"/>
                <w:sz w:val="24"/>
                <w:szCs w:val="24"/>
              </w:rPr>
              <w:t>4.</w:t>
            </w:r>
          </w:p>
        </w:tc>
        <w:tc>
          <w:tcPr>
            <w:tcW w:w="2002" w:type="dxa"/>
          </w:tcPr>
          <w:p w:rsidR="004C42FD" w:rsidRPr="00BE52BC" w:rsidRDefault="004C42FD" w:rsidP="004C42FD">
            <w:pPr>
              <w:rPr>
                <w:rFonts w:ascii="Times New Roman" w:hAnsi="Times New Roman" w:cs="Times New Roman"/>
                <w:sz w:val="24"/>
                <w:szCs w:val="24"/>
              </w:rPr>
            </w:pPr>
            <w:r>
              <w:rPr>
                <w:rFonts w:ascii="Times New Roman" w:hAnsi="Times New Roman" w:cs="Times New Roman"/>
                <w:sz w:val="24"/>
                <w:szCs w:val="24"/>
              </w:rPr>
              <w:t>Предмет закупки (наименование работ (услуг))</w:t>
            </w:r>
          </w:p>
        </w:tc>
        <w:tc>
          <w:tcPr>
            <w:tcW w:w="7964" w:type="dxa"/>
          </w:tcPr>
          <w:p w:rsidR="004C42FD" w:rsidRPr="009F5FF7" w:rsidRDefault="00456A70" w:rsidP="00456A70">
            <w:pPr>
              <w:rPr>
                <w:rFonts w:ascii="Times New Roman" w:hAnsi="Times New Roman" w:cs="Times New Roman"/>
                <w:sz w:val="24"/>
                <w:szCs w:val="24"/>
              </w:rPr>
            </w:pPr>
            <w:r w:rsidRPr="00AC34CF">
              <w:rPr>
                <w:rFonts w:ascii="Times New Roman" w:eastAsia="Courier New" w:hAnsi="Times New Roman" w:cs="Times New Roman"/>
                <w:bCs/>
                <w:color w:val="000000"/>
                <w:sz w:val="24"/>
                <w:szCs w:val="24"/>
              </w:rPr>
              <w:t>Строительно-монтажные работы и работы по врезке подземных, надземных газопроводов, давлением до 1,2 МПа от точки присоединения до сети газопотребления объекта, расположенных на территории Челябинской области</w:t>
            </w:r>
          </w:p>
        </w:tc>
      </w:tr>
      <w:tr w:rsidR="00D26C93" w:rsidTr="00776D33">
        <w:tc>
          <w:tcPr>
            <w:tcW w:w="516" w:type="dxa"/>
          </w:tcPr>
          <w:p w:rsidR="00D26C93" w:rsidRDefault="00D26C93" w:rsidP="00D26C93">
            <w:pPr>
              <w:jc w:val="center"/>
              <w:rPr>
                <w:rFonts w:ascii="Times New Roman" w:hAnsi="Times New Roman" w:cs="Times New Roman"/>
                <w:sz w:val="24"/>
                <w:szCs w:val="24"/>
              </w:rPr>
            </w:pPr>
            <w:r>
              <w:rPr>
                <w:rFonts w:ascii="Times New Roman" w:hAnsi="Times New Roman" w:cs="Times New Roman"/>
                <w:sz w:val="24"/>
                <w:szCs w:val="24"/>
              </w:rPr>
              <w:t>5.</w:t>
            </w:r>
          </w:p>
        </w:tc>
        <w:tc>
          <w:tcPr>
            <w:tcW w:w="2002" w:type="dxa"/>
          </w:tcPr>
          <w:p w:rsidR="00D26C93" w:rsidRDefault="00D26C93" w:rsidP="00D26C93">
            <w:pPr>
              <w:rPr>
                <w:rFonts w:ascii="Times New Roman" w:hAnsi="Times New Roman" w:cs="Times New Roman"/>
                <w:sz w:val="24"/>
                <w:szCs w:val="24"/>
              </w:rPr>
            </w:pPr>
            <w:r>
              <w:rPr>
                <w:rFonts w:ascii="Times New Roman" w:hAnsi="Times New Roman" w:cs="Times New Roman"/>
                <w:sz w:val="24"/>
                <w:szCs w:val="24"/>
              </w:rPr>
              <w:t>Объект выполнения работ и его краткая характеристика</w:t>
            </w:r>
          </w:p>
        </w:tc>
        <w:tc>
          <w:tcPr>
            <w:tcW w:w="7964" w:type="dxa"/>
          </w:tcPr>
          <w:p w:rsidR="005478F5" w:rsidRPr="00456A70" w:rsidRDefault="00456A70" w:rsidP="00456A70">
            <w:pPr>
              <w:spacing w:line="240" w:lineRule="exact"/>
              <w:rPr>
                <w:rFonts w:ascii="Times New Roman" w:hAnsi="Times New Roman" w:cs="Times New Roman"/>
              </w:rPr>
            </w:pPr>
            <w:r>
              <w:rPr>
                <w:rFonts w:ascii="Times New Roman" w:eastAsia="Courier New" w:hAnsi="Times New Roman" w:cs="Times New Roman"/>
                <w:bCs/>
                <w:color w:val="000000"/>
                <w:sz w:val="24"/>
                <w:szCs w:val="24"/>
              </w:rPr>
              <w:t>газопроводы</w:t>
            </w:r>
            <w:r w:rsidRPr="00AC34CF">
              <w:rPr>
                <w:rFonts w:ascii="Times New Roman" w:eastAsia="Courier New" w:hAnsi="Times New Roman" w:cs="Times New Roman"/>
                <w:bCs/>
                <w:color w:val="000000"/>
                <w:sz w:val="24"/>
                <w:szCs w:val="24"/>
              </w:rPr>
              <w:t>, давлением до 1,2 МПа от точки присоединения д</w:t>
            </w:r>
            <w:r w:rsidR="00BE0F16">
              <w:rPr>
                <w:rFonts w:ascii="Times New Roman" w:eastAsia="Courier New" w:hAnsi="Times New Roman" w:cs="Times New Roman"/>
                <w:bCs/>
                <w:color w:val="000000"/>
                <w:sz w:val="24"/>
                <w:szCs w:val="24"/>
              </w:rPr>
              <w:t>о сети газопотребления объектов</w:t>
            </w:r>
            <w:r w:rsidRPr="00AC34CF">
              <w:rPr>
                <w:rFonts w:ascii="Times New Roman" w:eastAsia="Courier New" w:hAnsi="Times New Roman" w:cs="Times New Roman"/>
                <w:bCs/>
                <w:color w:val="000000"/>
                <w:sz w:val="24"/>
                <w:szCs w:val="24"/>
              </w:rPr>
              <w:t>, расположенных на территории Челябинской области</w:t>
            </w:r>
          </w:p>
        </w:tc>
      </w:tr>
      <w:tr w:rsidR="006B4057" w:rsidTr="00776D33">
        <w:tc>
          <w:tcPr>
            <w:tcW w:w="516" w:type="dxa"/>
          </w:tcPr>
          <w:p w:rsidR="006B4057" w:rsidRDefault="006B4057" w:rsidP="00341E95">
            <w:pPr>
              <w:jc w:val="center"/>
              <w:rPr>
                <w:rFonts w:ascii="Times New Roman" w:hAnsi="Times New Roman" w:cs="Times New Roman"/>
                <w:sz w:val="24"/>
                <w:szCs w:val="24"/>
              </w:rPr>
            </w:pPr>
            <w:r>
              <w:rPr>
                <w:rFonts w:ascii="Times New Roman" w:hAnsi="Times New Roman" w:cs="Times New Roman"/>
                <w:sz w:val="24"/>
                <w:szCs w:val="24"/>
              </w:rPr>
              <w:t>6.</w:t>
            </w:r>
          </w:p>
        </w:tc>
        <w:tc>
          <w:tcPr>
            <w:tcW w:w="2002" w:type="dxa"/>
          </w:tcPr>
          <w:p w:rsidR="006B4057" w:rsidRDefault="006B4057" w:rsidP="00341E95">
            <w:pPr>
              <w:rPr>
                <w:rFonts w:ascii="Times New Roman" w:hAnsi="Times New Roman" w:cs="Times New Roman"/>
                <w:sz w:val="24"/>
                <w:szCs w:val="24"/>
              </w:rPr>
            </w:pPr>
            <w:r>
              <w:rPr>
                <w:rFonts w:ascii="Times New Roman" w:hAnsi="Times New Roman" w:cs="Times New Roman"/>
                <w:sz w:val="24"/>
                <w:szCs w:val="24"/>
              </w:rPr>
              <w:t>Место (регион) выполнения работ</w:t>
            </w:r>
          </w:p>
        </w:tc>
        <w:tc>
          <w:tcPr>
            <w:tcW w:w="7964" w:type="dxa"/>
          </w:tcPr>
          <w:p w:rsidR="006B4057" w:rsidRDefault="006B4057" w:rsidP="006B4057">
            <w:pPr>
              <w:rPr>
                <w:rFonts w:ascii="Times New Roman" w:hAnsi="Times New Roman" w:cs="Times New Roman"/>
                <w:sz w:val="24"/>
                <w:szCs w:val="24"/>
              </w:rPr>
            </w:pPr>
            <w:r>
              <w:rPr>
                <w:rFonts w:ascii="Times New Roman" w:hAnsi="Times New Roman" w:cs="Times New Roman"/>
                <w:sz w:val="24"/>
                <w:szCs w:val="24"/>
              </w:rPr>
              <w:t>Челябинская область, г. Челябинск</w:t>
            </w:r>
          </w:p>
        </w:tc>
      </w:tr>
      <w:tr w:rsidR="004C42FD" w:rsidTr="00E12715">
        <w:tc>
          <w:tcPr>
            <w:tcW w:w="516" w:type="dxa"/>
          </w:tcPr>
          <w:p w:rsidR="004C42FD" w:rsidRDefault="004C42FD" w:rsidP="004C42FD">
            <w:pPr>
              <w:jc w:val="center"/>
              <w:rPr>
                <w:rFonts w:ascii="Times New Roman" w:hAnsi="Times New Roman" w:cs="Times New Roman"/>
                <w:sz w:val="24"/>
                <w:szCs w:val="24"/>
              </w:rPr>
            </w:pPr>
            <w:r>
              <w:rPr>
                <w:rFonts w:ascii="Times New Roman" w:hAnsi="Times New Roman" w:cs="Times New Roman"/>
                <w:sz w:val="24"/>
                <w:szCs w:val="24"/>
              </w:rPr>
              <w:t>7.</w:t>
            </w:r>
          </w:p>
        </w:tc>
        <w:tc>
          <w:tcPr>
            <w:tcW w:w="2002" w:type="dxa"/>
          </w:tcPr>
          <w:p w:rsidR="004C42FD" w:rsidRDefault="00974C6B" w:rsidP="00974C6B">
            <w:pPr>
              <w:rPr>
                <w:rFonts w:ascii="Times New Roman" w:hAnsi="Times New Roman" w:cs="Times New Roman"/>
                <w:sz w:val="24"/>
                <w:szCs w:val="24"/>
              </w:rPr>
            </w:pPr>
            <w:r>
              <w:rPr>
                <w:rFonts w:ascii="Times New Roman" w:hAnsi="Times New Roman" w:cs="Times New Roman"/>
                <w:sz w:val="24"/>
                <w:szCs w:val="24"/>
              </w:rPr>
              <w:t>Цена договора</w:t>
            </w:r>
          </w:p>
        </w:tc>
        <w:tc>
          <w:tcPr>
            <w:tcW w:w="7964" w:type="dxa"/>
            <w:shd w:val="clear" w:color="auto" w:fill="auto"/>
          </w:tcPr>
          <w:p w:rsidR="00456A70" w:rsidRDefault="00456A70" w:rsidP="00456A70">
            <w:pPr>
              <w:rPr>
                <w:rFonts w:ascii="Times New Roman" w:hAnsi="Times New Roman" w:cs="Times New Roman"/>
                <w:sz w:val="24"/>
                <w:szCs w:val="24"/>
              </w:rPr>
            </w:pPr>
            <w:r>
              <w:rPr>
                <w:rFonts w:ascii="Times New Roman" w:hAnsi="Times New Roman" w:cs="Times New Roman"/>
                <w:sz w:val="24"/>
                <w:szCs w:val="24"/>
              </w:rPr>
              <w:t>66 000 </w:t>
            </w:r>
            <w:r w:rsidRPr="00DA13B0">
              <w:rPr>
                <w:rFonts w:ascii="Times New Roman" w:hAnsi="Times New Roman" w:cs="Times New Roman"/>
                <w:sz w:val="24"/>
                <w:szCs w:val="24"/>
              </w:rPr>
              <w:t>000</w:t>
            </w:r>
            <w:r>
              <w:rPr>
                <w:rFonts w:ascii="Times New Roman" w:hAnsi="Times New Roman" w:cs="Times New Roman"/>
                <w:sz w:val="24"/>
                <w:szCs w:val="24"/>
              </w:rPr>
              <w:t>,00 рублей, (в т.ч. НДС)</w:t>
            </w:r>
          </w:p>
          <w:p w:rsidR="004C42FD" w:rsidRDefault="00456A70" w:rsidP="00456A70">
            <w:pPr>
              <w:rPr>
                <w:rFonts w:ascii="Times New Roman" w:hAnsi="Times New Roman" w:cs="Times New Roman"/>
                <w:sz w:val="24"/>
                <w:szCs w:val="24"/>
              </w:rPr>
            </w:pPr>
            <w:r>
              <w:rPr>
                <w:rFonts w:ascii="Times New Roman" w:hAnsi="Times New Roman" w:cs="Times New Roman"/>
                <w:sz w:val="24"/>
                <w:szCs w:val="24"/>
              </w:rPr>
              <w:t>55 000 000,00 рублей (без НДС)</w:t>
            </w:r>
          </w:p>
        </w:tc>
      </w:tr>
      <w:tr w:rsidR="00974C6B" w:rsidTr="00E12715">
        <w:tc>
          <w:tcPr>
            <w:tcW w:w="516" w:type="dxa"/>
          </w:tcPr>
          <w:p w:rsidR="00974C6B" w:rsidRDefault="00974C6B" w:rsidP="004C42FD">
            <w:pPr>
              <w:jc w:val="center"/>
              <w:rPr>
                <w:rFonts w:ascii="Times New Roman" w:hAnsi="Times New Roman" w:cs="Times New Roman"/>
                <w:sz w:val="24"/>
                <w:szCs w:val="24"/>
              </w:rPr>
            </w:pPr>
            <w:r>
              <w:rPr>
                <w:rFonts w:ascii="Times New Roman" w:hAnsi="Times New Roman" w:cs="Times New Roman"/>
                <w:sz w:val="24"/>
                <w:szCs w:val="24"/>
              </w:rPr>
              <w:t>7.1.</w:t>
            </w:r>
          </w:p>
        </w:tc>
        <w:tc>
          <w:tcPr>
            <w:tcW w:w="2002" w:type="dxa"/>
          </w:tcPr>
          <w:p w:rsidR="00974C6B" w:rsidRDefault="00974C6B" w:rsidP="00974C6B">
            <w:pPr>
              <w:rPr>
                <w:rFonts w:ascii="Times New Roman" w:hAnsi="Times New Roman" w:cs="Times New Roman"/>
                <w:sz w:val="24"/>
                <w:szCs w:val="24"/>
              </w:rPr>
            </w:pPr>
            <w:r w:rsidRPr="00974C6B">
              <w:rPr>
                <w:rFonts w:ascii="Times New Roman" w:hAnsi="Times New Roman" w:cs="Times New Roman"/>
                <w:sz w:val="24"/>
                <w:szCs w:val="24"/>
              </w:rPr>
              <w:t>Начальная (максимальная) цена за единицу работы</w:t>
            </w:r>
          </w:p>
        </w:tc>
        <w:tc>
          <w:tcPr>
            <w:tcW w:w="7964" w:type="dxa"/>
            <w:shd w:val="clear" w:color="auto" w:fill="auto"/>
          </w:tcPr>
          <w:p w:rsidR="00974C6B" w:rsidRPr="00E12715" w:rsidRDefault="00974C6B" w:rsidP="00456A70">
            <w:pPr>
              <w:rPr>
                <w:rFonts w:ascii="Times New Roman" w:hAnsi="Times New Roman" w:cs="Times New Roman"/>
                <w:sz w:val="24"/>
                <w:szCs w:val="24"/>
              </w:rPr>
            </w:pPr>
            <w:r w:rsidRPr="00E12715">
              <w:rPr>
                <w:rFonts w:ascii="Times New Roman" w:hAnsi="Times New Roman" w:cs="Times New Roman"/>
                <w:sz w:val="24"/>
                <w:szCs w:val="24"/>
              </w:rPr>
              <w:t>195 850,00 рублей (в т.ч. НДС)</w:t>
            </w:r>
          </w:p>
          <w:p w:rsidR="00974C6B" w:rsidRPr="00E12715" w:rsidRDefault="00E12715" w:rsidP="00456A70">
            <w:pPr>
              <w:rPr>
                <w:rFonts w:ascii="Times New Roman" w:hAnsi="Times New Roman" w:cs="Times New Roman"/>
                <w:sz w:val="24"/>
                <w:szCs w:val="24"/>
              </w:rPr>
            </w:pPr>
            <w:r w:rsidRPr="00E12715">
              <w:rPr>
                <w:rFonts w:ascii="Times New Roman" w:hAnsi="Times New Roman" w:cs="Times New Roman"/>
                <w:sz w:val="24"/>
                <w:szCs w:val="24"/>
              </w:rPr>
              <w:t>158 474,00 рублей (без НДС)</w:t>
            </w:r>
          </w:p>
        </w:tc>
      </w:tr>
      <w:tr w:rsidR="00C818DF" w:rsidTr="00776D33">
        <w:tc>
          <w:tcPr>
            <w:tcW w:w="516" w:type="dxa"/>
          </w:tcPr>
          <w:p w:rsidR="00C818DF" w:rsidRPr="00BE52BC" w:rsidRDefault="00C818DF" w:rsidP="00C818DF">
            <w:pPr>
              <w:jc w:val="center"/>
              <w:rPr>
                <w:rFonts w:ascii="Times New Roman" w:hAnsi="Times New Roman" w:cs="Times New Roman"/>
                <w:sz w:val="24"/>
                <w:szCs w:val="24"/>
              </w:rPr>
            </w:pPr>
            <w:r>
              <w:rPr>
                <w:rFonts w:ascii="Times New Roman" w:hAnsi="Times New Roman" w:cs="Times New Roman"/>
                <w:sz w:val="24"/>
                <w:szCs w:val="24"/>
              </w:rPr>
              <w:t>8.</w:t>
            </w:r>
          </w:p>
        </w:tc>
        <w:tc>
          <w:tcPr>
            <w:tcW w:w="2002" w:type="dxa"/>
          </w:tcPr>
          <w:p w:rsidR="00C818DF" w:rsidRPr="00BE52BC" w:rsidRDefault="00C818DF" w:rsidP="00C818DF">
            <w:pPr>
              <w:rPr>
                <w:rFonts w:ascii="Times New Roman" w:hAnsi="Times New Roman" w:cs="Times New Roman"/>
                <w:sz w:val="24"/>
                <w:szCs w:val="24"/>
              </w:rPr>
            </w:pPr>
            <w:r>
              <w:rPr>
                <w:rFonts w:ascii="Times New Roman" w:hAnsi="Times New Roman" w:cs="Times New Roman"/>
                <w:sz w:val="24"/>
                <w:szCs w:val="24"/>
              </w:rPr>
              <w:t>Срок (период, график) выполнения работ (оказания услуг)</w:t>
            </w:r>
          </w:p>
        </w:tc>
        <w:tc>
          <w:tcPr>
            <w:tcW w:w="7964" w:type="dxa"/>
          </w:tcPr>
          <w:p w:rsidR="00456A70" w:rsidRDefault="00456A70" w:rsidP="00456A70">
            <w:pPr>
              <w:jc w:val="both"/>
              <w:rPr>
                <w:rFonts w:ascii="Times New Roman" w:hAnsi="Times New Roman" w:cs="Times New Roman"/>
                <w:sz w:val="24"/>
                <w:szCs w:val="24"/>
              </w:rPr>
            </w:pPr>
            <w:r>
              <w:rPr>
                <w:rFonts w:ascii="Times New Roman" w:hAnsi="Times New Roman" w:cs="Times New Roman"/>
                <w:sz w:val="24"/>
                <w:szCs w:val="24"/>
              </w:rPr>
              <w:t>Начало выполнения работ – не позднее 5 календарных дней с даты</w:t>
            </w:r>
            <w:r w:rsidR="00EC6ADB">
              <w:rPr>
                <w:rFonts w:ascii="Times New Roman" w:hAnsi="Times New Roman" w:cs="Times New Roman"/>
                <w:sz w:val="24"/>
                <w:szCs w:val="24"/>
              </w:rPr>
              <w:t xml:space="preserve"> подачи заявки Заказчиком</w:t>
            </w:r>
            <w:r>
              <w:rPr>
                <w:rFonts w:ascii="Times New Roman" w:hAnsi="Times New Roman" w:cs="Times New Roman"/>
                <w:sz w:val="24"/>
                <w:szCs w:val="24"/>
              </w:rPr>
              <w:t>.</w:t>
            </w:r>
          </w:p>
          <w:p w:rsidR="00456A70" w:rsidRDefault="00456A70" w:rsidP="00456A70">
            <w:pPr>
              <w:jc w:val="both"/>
              <w:rPr>
                <w:rFonts w:ascii="Times New Roman" w:hAnsi="Times New Roman" w:cs="Times New Roman"/>
                <w:sz w:val="24"/>
                <w:szCs w:val="24"/>
              </w:rPr>
            </w:pPr>
            <w:r>
              <w:rPr>
                <w:rFonts w:ascii="Times New Roman" w:hAnsi="Times New Roman" w:cs="Times New Roman"/>
                <w:sz w:val="24"/>
                <w:szCs w:val="24"/>
              </w:rPr>
              <w:t>Срок действия договора – до 31.12.2022г.</w:t>
            </w:r>
            <w:r w:rsidRPr="00DA13B0">
              <w:rPr>
                <w:rFonts w:ascii="Times New Roman" w:hAnsi="Times New Roman" w:cs="Times New Roman"/>
                <w:sz w:val="24"/>
                <w:szCs w:val="24"/>
              </w:rPr>
              <w:t xml:space="preserve"> </w:t>
            </w:r>
          </w:p>
          <w:p w:rsidR="00456A70" w:rsidRPr="005F3192" w:rsidRDefault="00456A70" w:rsidP="00456A70">
            <w:pPr>
              <w:rPr>
                <w:rFonts w:ascii="Times New Roman" w:hAnsi="Times New Roman" w:cs="Times New Roman"/>
                <w:sz w:val="24"/>
                <w:szCs w:val="24"/>
              </w:rPr>
            </w:pPr>
            <w:r w:rsidRPr="005F3192">
              <w:rPr>
                <w:rFonts w:ascii="Times New Roman" w:hAnsi="Times New Roman" w:cs="Times New Roman"/>
                <w:sz w:val="24"/>
                <w:szCs w:val="24"/>
              </w:rPr>
              <w:t xml:space="preserve">Срок выполнения работ по каждой отдельной заявке: Минимальный срок - </w:t>
            </w:r>
            <w:r>
              <w:rPr>
                <w:rFonts w:ascii="Times New Roman" w:hAnsi="Times New Roman" w:cs="Times New Roman"/>
                <w:sz w:val="24"/>
                <w:szCs w:val="24"/>
              </w:rPr>
              <w:t>10</w:t>
            </w:r>
            <w:r w:rsidRPr="005F3192">
              <w:rPr>
                <w:rFonts w:ascii="Times New Roman" w:hAnsi="Times New Roman" w:cs="Times New Roman"/>
                <w:sz w:val="24"/>
                <w:szCs w:val="24"/>
              </w:rPr>
              <w:t xml:space="preserve"> календар</w:t>
            </w:r>
            <w:r w:rsidR="00EC6ADB">
              <w:rPr>
                <w:rFonts w:ascii="Times New Roman" w:hAnsi="Times New Roman" w:cs="Times New Roman"/>
                <w:sz w:val="24"/>
                <w:szCs w:val="24"/>
              </w:rPr>
              <w:t>ных дней от даты начала выполнения работ</w:t>
            </w:r>
            <w:r w:rsidRPr="005F3192">
              <w:rPr>
                <w:rFonts w:ascii="Times New Roman" w:hAnsi="Times New Roman" w:cs="Times New Roman"/>
                <w:sz w:val="24"/>
                <w:szCs w:val="24"/>
              </w:rPr>
              <w:t>;</w:t>
            </w:r>
          </w:p>
          <w:p w:rsidR="00456A70" w:rsidRPr="005F3192" w:rsidRDefault="00456A70" w:rsidP="00456A70">
            <w:pPr>
              <w:rPr>
                <w:rFonts w:ascii="Times New Roman" w:hAnsi="Times New Roman" w:cs="Times New Roman"/>
                <w:sz w:val="24"/>
                <w:szCs w:val="24"/>
              </w:rPr>
            </w:pPr>
            <w:r w:rsidRPr="005F3192">
              <w:rPr>
                <w:rFonts w:ascii="Times New Roman" w:hAnsi="Times New Roman" w:cs="Times New Roman"/>
                <w:sz w:val="24"/>
                <w:szCs w:val="24"/>
              </w:rPr>
              <w:t xml:space="preserve">Максимальный срок - </w:t>
            </w:r>
            <w:r>
              <w:rPr>
                <w:rFonts w:ascii="Times New Roman" w:hAnsi="Times New Roman" w:cs="Times New Roman"/>
                <w:sz w:val="24"/>
                <w:szCs w:val="24"/>
              </w:rPr>
              <w:t>50</w:t>
            </w:r>
            <w:r w:rsidRPr="005F3192">
              <w:rPr>
                <w:rFonts w:ascii="Times New Roman" w:hAnsi="Times New Roman" w:cs="Times New Roman"/>
                <w:sz w:val="24"/>
                <w:szCs w:val="24"/>
              </w:rPr>
              <w:t xml:space="preserve"> календарных дней от даты </w:t>
            </w:r>
            <w:r w:rsidR="00EC6ADB">
              <w:rPr>
                <w:rFonts w:ascii="Times New Roman" w:hAnsi="Times New Roman" w:cs="Times New Roman"/>
                <w:sz w:val="24"/>
                <w:szCs w:val="24"/>
              </w:rPr>
              <w:t>начала выполнения работ</w:t>
            </w:r>
            <w:r w:rsidRPr="005F3192">
              <w:rPr>
                <w:rFonts w:ascii="Times New Roman" w:hAnsi="Times New Roman" w:cs="Times New Roman"/>
                <w:sz w:val="24"/>
                <w:szCs w:val="24"/>
              </w:rPr>
              <w:t xml:space="preserve">. </w:t>
            </w:r>
          </w:p>
          <w:p w:rsidR="00C818DF" w:rsidRPr="00BE52BC" w:rsidRDefault="00456A70" w:rsidP="00456A70">
            <w:pPr>
              <w:jc w:val="both"/>
              <w:rPr>
                <w:rFonts w:ascii="Times New Roman" w:hAnsi="Times New Roman" w:cs="Times New Roman"/>
                <w:sz w:val="24"/>
                <w:szCs w:val="24"/>
              </w:rPr>
            </w:pPr>
            <w:r w:rsidRPr="005F3192">
              <w:rPr>
                <w:rFonts w:ascii="Times New Roman" w:hAnsi="Times New Roman" w:cs="Times New Roman"/>
                <w:sz w:val="24"/>
                <w:szCs w:val="24"/>
              </w:rPr>
              <w:t>Исполнитель имеет право выполнить работы по заявке досрочно.</w:t>
            </w:r>
          </w:p>
        </w:tc>
      </w:tr>
      <w:tr w:rsidR="00CE7314" w:rsidTr="00776D33">
        <w:tc>
          <w:tcPr>
            <w:tcW w:w="516" w:type="dxa"/>
          </w:tcPr>
          <w:p w:rsidR="00CE7314" w:rsidRDefault="00CE7314" w:rsidP="00341E95">
            <w:pPr>
              <w:jc w:val="center"/>
              <w:rPr>
                <w:rFonts w:ascii="Times New Roman" w:hAnsi="Times New Roman" w:cs="Times New Roman"/>
                <w:sz w:val="24"/>
                <w:szCs w:val="24"/>
              </w:rPr>
            </w:pPr>
            <w:r>
              <w:rPr>
                <w:rFonts w:ascii="Times New Roman" w:hAnsi="Times New Roman" w:cs="Times New Roman"/>
                <w:sz w:val="24"/>
                <w:szCs w:val="24"/>
              </w:rPr>
              <w:t>9.</w:t>
            </w:r>
          </w:p>
        </w:tc>
        <w:tc>
          <w:tcPr>
            <w:tcW w:w="2002" w:type="dxa"/>
          </w:tcPr>
          <w:p w:rsidR="00CE7314" w:rsidRDefault="00CE7314" w:rsidP="00341E95">
            <w:pPr>
              <w:rPr>
                <w:rFonts w:ascii="Times New Roman" w:hAnsi="Times New Roman" w:cs="Times New Roman"/>
                <w:sz w:val="24"/>
                <w:szCs w:val="24"/>
              </w:rPr>
            </w:pPr>
            <w:r>
              <w:rPr>
                <w:rFonts w:ascii="Times New Roman" w:hAnsi="Times New Roman" w:cs="Times New Roman"/>
                <w:sz w:val="24"/>
                <w:szCs w:val="24"/>
              </w:rPr>
              <w:t>График проведения работ</w:t>
            </w:r>
          </w:p>
        </w:tc>
        <w:tc>
          <w:tcPr>
            <w:tcW w:w="7964" w:type="dxa"/>
          </w:tcPr>
          <w:p w:rsidR="00CE7314" w:rsidRDefault="00CE7314" w:rsidP="00341E95">
            <w:pPr>
              <w:jc w:val="both"/>
              <w:rPr>
                <w:rFonts w:ascii="Times New Roman" w:hAnsi="Times New Roman" w:cs="Times New Roman"/>
                <w:sz w:val="24"/>
                <w:szCs w:val="24"/>
              </w:rPr>
            </w:pPr>
            <w:r>
              <w:rPr>
                <w:rFonts w:ascii="Times New Roman" w:hAnsi="Times New Roman" w:cs="Times New Roman"/>
                <w:sz w:val="24"/>
                <w:szCs w:val="24"/>
              </w:rPr>
              <w:t>Не прилагается</w:t>
            </w:r>
          </w:p>
        </w:tc>
      </w:tr>
      <w:tr w:rsidR="00CE7314" w:rsidTr="00776D33">
        <w:tc>
          <w:tcPr>
            <w:tcW w:w="516" w:type="dxa"/>
          </w:tcPr>
          <w:p w:rsidR="00CE7314" w:rsidRDefault="00CE7314" w:rsidP="00341E95">
            <w:pPr>
              <w:jc w:val="center"/>
              <w:rPr>
                <w:rFonts w:ascii="Times New Roman" w:hAnsi="Times New Roman" w:cs="Times New Roman"/>
                <w:sz w:val="24"/>
                <w:szCs w:val="24"/>
              </w:rPr>
            </w:pPr>
            <w:r>
              <w:rPr>
                <w:rFonts w:ascii="Times New Roman" w:hAnsi="Times New Roman" w:cs="Times New Roman"/>
                <w:sz w:val="24"/>
                <w:szCs w:val="24"/>
              </w:rPr>
              <w:t>10.</w:t>
            </w:r>
          </w:p>
        </w:tc>
        <w:tc>
          <w:tcPr>
            <w:tcW w:w="2002" w:type="dxa"/>
          </w:tcPr>
          <w:p w:rsidR="00CE7314" w:rsidRDefault="00CE7314" w:rsidP="00341E95">
            <w:pPr>
              <w:rPr>
                <w:rFonts w:ascii="Times New Roman" w:hAnsi="Times New Roman" w:cs="Times New Roman"/>
                <w:sz w:val="24"/>
                <w:szCs w:val="24"/>
              </w:rPr>
            </w:pPr>
            <w:r>
              <w:rPr>
                <w:rFonts w:ascii="Times New Roman" w:hAnsi="Times New Roman" w:cs="Times New Roman"/>
                <w:sz w:val="24"/>
                <w:szCs w:val="24"/>
              </w:rPr>
              <w:t>Требование о членстве в СРО</w:t>
            </w:r>
          </w:p>
        </w:tc>
        <w:tc>
          <w:tcPr>
            <w:tcW w:w="7964" w:type="dxa"/>
            <w:shd w:val="clear" w:color="auto" w:fill="auto"/>
          </w:tcPr>
          <w:tbl>
            <w:tblPr>
              <w:tblStyle w:val="a3"/>
              <w:tblW w:w="7718" w:type="dxa"/>
              <w:tblLook w:val="04A0" w:firstRow="1" w:lastRow="0" w:firstColumn="1" w:lastColumn="0" w:noHBand="0" w:noVBand="1"/>
            </w:tblPr>
            <w:tblGrid>
              <w:gridCol w:w="7718"/>
            </w:tblGrid>
            <w:tr w:rsidR="00776D33" w:rsidRPr="00776D33" w:rsidTr="00776D33">
              <w:tc>
                <w:tcPr>
                  <w:tcW w:w="7718" w:type="dxa"/>
                </w:tcPr>
                <w:p w:rsidR="00776D33" w:rsidRPr="00776D33" w:rsidRDefault="00776D33" w:rsidP="00776D33">
                  <w:pPr>
                    <w:jc w:val="both"/>
                    <w:rPr>
                      <w:rFonts w:ascii="Times New Roman" w:hAnsi="Times New Roman" w:cs="Times New Roman"/>
                      <w:sz w:val="24"/>
                      <w:szCs w:val="24"/>
                    </w:rPr>
                  </w:pPr>
                  <w:r w:rsidRPr="00776D33">
                    <w:rPr>
                      <w:rFonts w:ascii="Times New Roman" w:hAnsi="Times New Roman" w:cs="Times New Roman"/>
                      <w:sz w:val="24"/>
                      <w:szCs w:val="24"/>
                    </w:rPr>
                    <w:t>Установлено</w:t>
                  </w:r>
                </w:p>
                <w:tbl>
                  <w:tblPr>
                    <w:tblStyle w:val="a3"/>
                    <w:tblW w:w="7456" w:type="dxa"/>
                    <w:tblLook w:val="04A0" w:firstRow="1" w:lastRow="0" w:firstColumn="1" w:lastColumn="0" w:noHBand="0" w:noVBand="1"/>
                  </w:tblPr>
                  <w:tblGrid>
                    <w:gridCol w:w="3551"/>
                    <w:gridCol w:w="3905"/>
                  </w:tblGrid>
                  <w:tr w:rsidR="00776D33" w:rsidRPr="00776D33" w:rsidTr="00776D33">
                    <w:trPr>
                      <w:trHeight w:val="162"/>
                    </w:trPr>
                    <w:tc>
                      <w:tcPr>
                        <w:tcW w:w="3551" w:type="dxa"/>
                      </w:tcPr>
                      <w:p w:rsidR="00776D33" w:rsidRPr="00776D33" w:rsidRDefault="00776D33" w:rsidP="00776D33">
                        <w:pPr>
                          <w:jc w:val="both"/>
                          <w:rPr>
                            <w:rFonts w:ascii="Times New Roman" w:hAnsi="Times New Roman" w:cs="Times New Roman"/>
                            <w:b/>
                            <w:sz w:val="16"/>
                            <w:szCs w:val="16"/>
                          </w:rPr>
                        </w:pPr>
                        <w:r w:rsidRPr="00776D33">
                          <w:rPr>
                            <w:rFonts w:ascii="Times New Roman" w:hAnsi="Times New Roman" w:cs="Times New Roman"/>
                            <w:b/>
                            <w:sz w:val="16"/>
                            <w:szCs w:val="16"/>
                          </w:rPr>
                          <w:t>Требования к Участнику закупки</w:t>
                        </w:r>
                      </w:p>
                    </w:tc>
                    <w:tc>
                      <w:tcPr>
                        <w:tcW w:w="3905" w:type="dxa"/>
                      </w:tcPr>
                      <w:p w:rsidR="00776D33" w:rsidRPr="00776D33" w:rsidRDefault="00776D33" w:rsidP="00776D33">
                        <w:pPr>
                          <w:jc w:val="both"/>
                          <w:rPr>
                            <w:rFonts w:ascii="Times New Roman" w:hAnsi="Times New Roman" w:cs="Times New Roman"/>
                            <w:b/>
                            <w:sz w:val="16"/>
                            <w:szCs w:val="16"/>
                          </w:rPr>
                        </w:pPr>
                        <w:r w:rsidRPr="00776D33">
                          <w:rPr>
                            <w:rFonts w:ascii="Times New Roman" w:hAnsi="Times New Roman" w:cs="Times New Roman"/>
                            <w:b/>
                            <w:sz w:val="16"/>
                            <w:szCs w:val="16"/>
                          </w:rPr>
                          <w:t>Документы, подтверждающие соответствие Участника требованиям</w:t>
                        </w:r>
                      </w:p>
                    </w:tc>
                  </w:tr>
                  <w:tr w:rsidR="00776D33" w:rsidRPr="00776D33" w:rsidTr="00776D33">
                    <w:trPr>
                      <w:trHeight w:val="162"/>
                    </w:trPr>
                    <w:tc>
                      <w:tcPr>
                        <w:tcW w:w="3551" w:type="dxa"/>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Участник должен являться членом саморегулируемой организации, основанной на членстве лиц, осуществляющих строительство.</w:t>
                        </w:r>
                      </w:p>
                      <w:p w:rsidR="00776D33" w:rsidRPr="00776D33" w:rsidRDefault="00776D33" w:rsidP="00776D33">
                        <w:pPr>
                          <w:jc w:val="both"/>
                          <w:rPr>
                            <w:rFonts w:ascii="Times New Roman" w:hAnsi="Times New Roman" w:cs="Times New Roman"/>
                            <w:sz w:val="16"/>
                            <w:szCs w:val="16"/>
                          </w:rPr>
                        </w:pPr>
                      </w:p>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Данное требование не применяется в отношении лиц, указанных в пункте 2.2 статьи 52 Градостроительного кодекса Российской Федерации, при наличии соответствующих случаев, перечисленных в пункте 2.2 статьи 52 Градостроительного кодекса Российской Федерации.</w:t>
                        </w:r>
                      </w:p>
                    </w:tc>
                    <w:tc>
                      <w:tcPr>
                        <w:tcW w:w="3905" w:type="dxa"/>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b/>
                            <w:sz w:val="16"/>
                            <w:szCs w:val="16"/>
                          </w:rPr>
                          <w:t>Выписка из реестра членов саморегулируемой организации, основанной на членстве лиц, осуществляющих строительство (часть 4 статьи 55.17 Градостроительного кодекса Российской Федерации)</w:t>
                        </w:r>
                        <w:r w:rsidRPr="00776D33">
                          <w:rPr>
                            <w:rFonts w:ascii="Times New Roman" w:hAnsi="Times New Roman" w:cs="Times New Roman"/>
                            <w:sz w:val="16"/>
                            <w:szCs w:val="16"/>
                          </w:rPr>
                          <w:t>, членом которой является Участник, выданная не ранее одного месяца до даты подачи заявки Участником, содержащая сведения о том, что:</w:t>
                        </w:r>
                      </w:p>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1. Участник является членом соответствующей саморегулируемой организации;</w:t>
                        </w:r>
                      </w:p>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2. Участник вправе выполнять работы, являющиеся предметом настоящей закупочной процедуры;</w:t>
                        </w:r>
                      </w:p>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 xml:space="preserve">3. Сведения об уровне ответственности Участника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Участником внесен взнос в </w:t>
                        </w:r>
                        <w:r w:rsidRPr="00776D33">
                          <w:rPr>
                            <w:rFonts w:ascii="Times New Roman" w:hAnsi="Times New Roman" w:cs="Times New Roman"/>
                            <w:sz w:val="16"/>
                            <w:szCs w:val="16"/>
                          </w:rPr>
                          <w:lastRenderedPageBreak/>
                          <w:t>компенсационный фонд обеспечения договорных обязательств.</w:t>
                        </w:r>
                      </w:p>
                    </w:tc>
                  </w:tr>
                  <w:tr w:rsidR="00776D33" w:rsidRPr="00776D33" w:rsidTr="00776D33">
                    <w:trPr>
                      <w:trHeight w:val="162"/>
                    </w:trPr>
                    <w:tc>
                      <w:tcPr>
                        <w:tcW w:w="3551" w:type="dxa"/>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lastRenderedPageBreak/>
                          <w:t>Наличие у саморегулируемой организации, членом которой является Участник,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776D33" w:rsidRPr="00776D33" w:rsidRDefault="00776D33" w:rsidP="00776D33">
                        <w:pPr>
                          <w:jc w:val="both"/>
                          <w:rPr>
                            <w:rFonts w:ascii="Times New Roman" w:hAnsi="Times New Roman" w:cs="Times New Roman"/>
                            <w:sz w:val="16"/>
                            <w:szCs w:val="16"/>
                          </w:rPr>
                        </w:pPr>
                      </w:p>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Данное требование не применяется в отношении лиц, указанных в пункте 2.2 статьи 52 Градостроительного кодекса Российской Федерации, при наличии соответствующих случаев, перечисленных в пункте 2.2 статьи 52 Градостроительного кодекса Российской Федерации.</w:t>
                        </w:r>
                      </w:p>
                    </w:tc>
                    <w:tc>
                      <w:tcPr>
                        <w:tcW w:w="3905" w:type="dxa"/>
                        <w:vAlign w:val="center"/>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Выписка из государственного реестра саморегулируемых организаций, выданная не ранее двух месяцев до даты опубликования Извещения, содержащая (или скриншот государственного реестра саморегулируемых организаций, размещенный на официальном сайте органа надзора за саморегулируемыми организациями в сети «Интернет», содержащий актуальные на дату подачи заявки) сведения о саморегулируемой организации, членом которой является Участник, о размере сформированного такой саморегулируемой организацией фонда обеспечения договорных обязательств.</w:t>
                        </w:r>
                      </w:p>
                    </w:tc>
                  </w:tr>
                  <w:tr w:rsidR="00776D33" w:rsidRPr="00776D33" w:rsidTr="00776D33">
                    <w:trPr>
                      <w:trHeight w:val="162"/>
                    </w:trPr>
                    <w:tc>
                      <w:tcPr>
                        <w:tcW w:w="3551" w:type="dxa"/>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 xml:space="preserve">Совокупный размер обязательств Участника о выполнении инженерных изысканий, осуществлении подготовки проектной документации, строительства, реконструкции, капитального ремонта объектов капитального строительства не должен превышать предельный размер обязательств, исходя из которого Участником был внесен взнос в компенсационный фонд обеспечения договорных обязательств. </w:t>
                        </w:r>
                      </w:p>
                      <w:p w:rsidR="00776D33" w:rsidRPr="00776D33" w:rsidRDefault="00776D33" w:rsidP="00776D33">
                        <w:pPr>
                          <w:jc w:val="both"/>
                          <w:rPr>
                            <w:rFonts w:ascii="Times New Roman" w:hAnsi="Times New Roman" w:cs="Times New Roman"/>
                            <w:sz w:val="16"/>
                            <w:szCs w:val="16"/>
                          </w:rPr>
                        </w:pPr>
                      </w:p>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Данное требование не применяется в отношении лиц, указанных в пункте 2.2 статьи 52 Градостроительного кодекса Российской Федерации, при наличии соответствующих случаев, перечисленных в пункте 2.2 статьи 52 Градостроительного кодекса Российской Федерации.</w:t>
                        </w:r>
                      </w:p>
                    </w:tc>
                    <w:tc>
                      <w:tcPr>
                        <w:tcW w:w="3905" w:type="dxa"/>
                        <w:vAlign w:val="center"/>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Подписанное Участником письмо в свободной форме, подтверждающее, что совокупный размер обязательств Участника о выполнении инженерных изысканий, осуществлении подготовки проектной документации, строительства, реконструкции, капитального ремонта объектов капитального строительства не превышает предельный размер обязательств, исходя из которого Участником был внесен взнос в компенсационный фонд обеспечения договорных обязательств.</w:t>
                        </w:r>
                      </w:p>
                    </w:tc>
                  </w:tr>
                  <w:tr w:rsidR="00776D33" w:rsidRPr="00776D33" w:rsidTr="00776D33">
                    <w:trPr>
                      <w:trHeight w:val="1800"/>
                    </w:trPr>
                    <w:tc>
                      <w:tcPr>
                        <w:tcW w:w="3551" w:type="dxa"/>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Участник является лицом, указанным в пункте 2.2 статьи 52 Градостроительного кодекса Российской Федерации, и при проведении настоящей закупочной процедуры в отношении данного участника применяется один из случаев, перечисленных в пункте 2.2 статьи 52 Градостроительного кодекса Российской Федерации.</w:t>
                        </w:r>
                      </w:p>
                    </w:tc>
                    <w:tc>
                      <w:tcPr>
                        <w:tcW w:w="3905" w:type="dxa"/>
                        <w:vAlign w:val="center"/>
                      </w:tcPr>
                      <w:p w:rsidR="00776D33" w:rsidRPr="00776D33" w:rsidRDefault="00776D33" w:rsidP="00776D33">
                        <w:pPr>
                          <w:jc w:val="both"/>
                          <w:rPr>
                            <w:rFonts w:ascii="Times New Roman" w:hAnsi="Times New Roman" w:cs="Times New Roman"/>
                            <w:sz w:val="16"/>
                            <w:szCs w:val="16"/>
                          </w:rPr>
                        </w:pPr>
                        <w:r w:rsidRPr="00776D33">
                          <w:rPr>
                            <w:rFonts w:ascii="Times New Roman" w:hAnsi="Times New Roman" w:cs="Times New Roman"/>
                            <w:sz w:val="16"/>
                            <w:szCs w:val="16"/>
                          </w:rPr>
                          <w:t>Подписанное Участником письмо в свободной форме, содержащее указание о том, что он является одним из лиц, указанных в пункте 2.2 статьи 52 Градостроительного кодекса Российской Федерации (с указанием о том, каким конкретно лицом является участник), и в отношении такого Участника применяется один из случаев, перечисленных в пункте 2.2 статьи 52 Градостроительного кодекса Российской Федерации (с указанием о том, какой конкретно случай применяется в отношении участника).</w:t>
                        </w:r>
                      </w:p>
                    </w:tc>
                  </w:tr>
                </w:tbl>
                <w:p w:rsidR="00776D33" w:rsidRPr="00776D33" w:rsidRDefault="00776D33" w:rsidP="00776D33">
                  <w:pPr>
                    <w:jc w:val="both"/>
                    <w:rPr>
                      <w:rFonts w:ascii="Times New Roman" w:hAnsi="Times New Roman" w:cs="Times New Roman"/>
                      <w:sz w:val="24"/>
                      <w:szCs w:val="24"/>
                    </w:rPr>
                  </w:pPr>
                </w:p>
              </w:tc>
            </w:tr>
          </w:tbl>
          <w:p w:rsidR="00CE7314" w:rsidRDefault="00CE7314" w:rsidP="00341E95">
            <w:pPr>
              <w:jc w:val="both"/>
              <w:rPr>
                <w:rFonts w:ascii="Times New Roman" w:hAnsi="Times New Roman" w:cs="Times New Roman"/>
                <w:sz w:val="24"/>
                <w:szCs w:val="24"/>
              </w:rPr>
            </w:pPr>
          </w:p>
        </w:tc>
      </w:tr>
      <w:tr w:rsidR="00CE7314" w:rsidTr="00776D33">
        <w:tc>
          <w:tcPr>
            <w:tcW w:w="516" w:type="dxa"/>
          </w:tcPr>
          <w:p w:rsidR="00CE7314" w:rsidRDefault="00CE7314" w:rsidP="00341E95">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002" w:type="dxa"/>
          </w:tcPr>
          <w:p w:rsidR="00CE7314" w:rsidRDefault="00CE7314" w:rsidP="00341E95">
            <w:pPr>
              <w:rPr>
                <w:rFonts w:ascii="Times New Roman" w:hAnsi="Times New Roman" w:cs="Times New Roman"/>
                <w:sz w:val="24"/>
                <w:szCs w:val="24"/>
              </w:rPr>
            </w:pPr>
            <w:r>
              <w:rPr>
                <w:rFonts w:ascii="Times New Roman" w:hAnsi="Times New Roman" w:cs="Times New Roman"/>
                <w:sz w:val="24"/>
                <w:szCs w:val="24"/>
              </w:rPr>
              <w:t>Привлечение Участником закупки Субподрядчика</w:t>
            </w:r>
          </w:p>
        </w:tc>
        <w:tc>
          <w:tcPr>
            <w:tcW w:w="7964" w:type="dxa"/>
          </w:tcPr>
          <w:p w:rsidR="00CE7314" w:rsidRDefault="00CE7314" w:rsidP="00341E95">
            <w:pPr>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3B4EA8" w:rsidTr="00776D33">
        <w:trPr>
          <w:trHeight w:val="285"/>
        </w:trPr>
        <w:tc>
          <w:tcPr>
            <w:tcW w:w="516" w:type="dxa"/>
          </w:tcPr>
          <w:p w:rsidR="003B4EA8" w:rsidRDefault="00935C09" w:rsidP="00341E95">
            <w:pPr>
              <w:jc w:val="center"/>
              <w:rPr>
                <w:rFonts w:ascii="Times New Roman" w:hAnsi="Times New Roman" w:cs="Times New Roman"/>
                <w:sz w:val="24"/>
                <w:szCs w:val="24"/>
              </w:rPr>
            </w:pPr>
            <w:r>
              <w:rPr>
                <w:rFonts w:ascii="Times New Roman" w:hAnsi="Times New Roman" w:cs="Times New Roman"/>
                <w:sz w:val="24"/>
                <w:szCs w:val="24"/>
              </w:rPr>
              <w:t>12</w:t>
            </w:r>
            <w:r w:rsidR="006B4057">
              <w:rPr>
                <w:rFonts w:ascii="Times New Roman" w:hAnsi="Times New Roman" w:cs="Times New Roman"/>
                <w:sz w:val="24"/>
                <w:szCs w:val="24"/>
              </w:rPr>
              <w:t>.</w:t>
            </w:r>
          </w:p>
        </w:tc>
        <w:tc>
          <w:tcPr>
            <w:tcW w:w="2002" w:type="dxa"/>
          </w:tcPr>
          <w:p w:rsidR="003B4EA8" w:rsidRDefault="003B4EA8" w:rsidP="00341E95">
            <w:pPr>
              <w:rPr>
                <w:rFonts w:ascii="Times New Roman" w:hAnsi="Times New Roman" w:cs="Times New Roman"/>
                <w:sz w:val="24"/>
                <w:szCs w:val="24"/>
              </w:rPr>
            </w:pPr>
            <w:r>
              <w:rPr>
                <w:rFonts w:ascii="Times New Roman" w:hAnsi="Times New Roman" w:cs="Times New Roman"/>
                <w:sz w:val="24"/>
                <w:szCs w:val="24"/>
              </w:rPr>
              <w:t>Состав, содержание и объем работ (услуг)</w:t>
            </w:r>
          </w:p>
        </w:tc>
        <w:tc>
          <w:tcPr>
            <w:tcW w:w="7964" w:type="dxa"/>
          </w:tcPr>
          <w:p w:rsidR="003B4EA8" w:rsidRPr="00BE52BC" w:rsidRDefault="001512A8" w:rsidP="00341E95">
            <w:pPr>
              <w:rPr>
                <w:rFonts w:ascii="Times New Roman" w:hAnsi="Times New Roman" w:cs="Times New Roman"/>
                <w:sz w:val="24"/>
                <w:szCs w:val="24"/>
              </w:rPr>
            </w:pPr>
            <w:r>
              <w:rPr>
                <w:rFonts w:ascii="Times New Roman" w:hAnsi="Times New Roman" w:cs="Times New Roman"/>
                <w:sz w:val="24"/>
                <w:szCs w:val="24"/>
              </w:rPr>
              <w:t>В со</w:t>
            </w:r>
            <w:r w:rsidR="00BE0F16">
              <w:rPr>
                <w:rFonts w:ascii="Times New Roman" w:hAnsi="Times New Roman" w:cs="Times New Roman"/>
                <w:sz w:val="24"/>
                <w:szCs w:val="24"/>
              </w:rPr>
              <w:t>ответствии с Приложением №2</w:t>
            </w:r>
            <w:r>
              <w:rPr>
                <w:rFonts w:ascii="Times New Roman" w:hAnsi="Times New Roman" w:cs="Times New Roman"/>
                <w:sz w:val="24"/>
                <w:szCs w:val="24"/>
              </w:rPr>
              <w:t xml:space="preserve"> к ТЗ</w:t>
            </w:r>
          </w:p>
        </w:tc>
      </w:tr>
      <w:tr w:rsidR="001512A8" w:rsidTr="00776D33">
        <w:trPr>
          <w:trHeight w:val="137"/>
        </w:trPr>
        <w:tc>
          <w:tcPr>
            <w:tcW w:w="516" w:type="dxa"/>
          </w:tcPr>
          <w:p w:rsidR="001512A8" w:rsidRDefault="001512A8" w:rsidP="001512A8">
            <w:pPr>
              <w:jc w:val="center"/>
              <w:rPr>
                <w:rFonts w:ascii="Times New Roman" w:hAnsi="Times New Roman" w:cs="Times New Roman"/>
                <w:sz w:val="24"/>
                <w:szCs w:val="24"/>
              </w:rPr>
            </w:pPr>
            <w:r>
              <w:rPr>
                <w:rFonts w:ascii="Times New Roman" w:hAnsi="Times New Roman" w:cs="Times New Roman"/>
                <w:sz w:val="24"/>
                <w:szCs w:val="24"/>
              </w:rPr>
              <w:t>13.</w:t>
            </w:r>
          </w:p>
        </w:tc>
        <w:tc>
          <w:tcPr>
            <w:tcW w:w="2002" w:type="dxa"/>
          </w:tcPr>
          <w:p w:rsidR="001512A8" w:rsidRDefault="001512A8" w:rsidP="001512A8">
            <w:pPr>
              <w:rPr>
                <w:rFonts w:ascii="Times New Roman" w:hAnsi="Times New Roman" w:cs="Times New Roman"/>
                <w:sz w:val="24"/>
                <w:szCs w:val="24"/>
              </w:rPr>
            </w:pPr>
            <w:r>
              <w:rPr>
                <w:rFonts w:ascii="Times New Roman" w:hAnsi="Times New Roman" w:cs="Times New Roman"/>
                <w:sz w:val="24"/>
                <w:szCs w:val="24"/>
              </w:rPr>
              <w:t>Порядок выполнения работ (оказания услуг)</w:t>
            </w:r>
          </w:p>
        </w:tc>
        <w:tc>
          <w:tcPr>
            <w:tcW w:w="7964" w:type="dxa"/>
          </w:tcPr>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Работы выполняются на территории Челябинской области, находящейся в зоне эксплуатационной ответственности АО «Челябинскгоргаз» в г. Челябинске и в Сосновском районе Челябинской области.</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 xml:space="preserve">Работы выполняются по заявкам Заказчика. В заявке указывается объем, перечень и адрес выполнения работ. </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Заказчик направляет Подрядчику подписанные заявки на адрес электронной почты, у</w:t>
            </w:r>
            <w:r>
              <w:rPr>
                <w:rFonts w:ascii="Times New Roman" w:eastAsia="Times New Roman" w:hAnsi="Times New Roman" w:cs="Times New Roman"/>
                <w:sz w:val="24"/>
                <w:szCs w:val="24"/>
                <w:lang w:eastAsia="ru-RU"/>
              </w:rPr>
              <w:t>казанный в реквизитах Подрядчика</w:t>
            </w:r>
            <w:r w:rsidRPr="00826F97">
              <w:rPr>
                <w:rFonts w:ascii="Times New Roman" w:eastAsia="Times New Roman" w:hAnsi="Times New Roman" w:cs="Times New Roman"/>
                <w:sz w:val="24"/>
                <w:szCs w:val="24"/>
                <w:lang w:eastAsia="ru-RU"/>
              </w:rPr>
              <w:t>, либо передает заявки в бумажном виде на руки.</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Заказчик передает Исполнителю техническое задание на выполнение работ по конкретному объекту одновременно с подачей заявки.</w:t>
            </w:r>
          </w:p>
          <w:p w:rsidR="001512A8" w:rsidRPr="00397B0E" w:rsidRDefault="001512A8" w:rsidP="001512A8">
            <w:pPr>
              <w:tabs>
                <w:tab w:val="left" w:pos="4718"/>
              </w:tabs>
              <w:rPr>
                <w:rFonts w:ascii="Times New Roman" w:hAnsi="Times New Roman" w:cs="Times New Roman"/>
                <w:sz w:val="24"/>
                <w:szCs w:val="24"/>
              </w:rPr>
            </w:pPr>
            <w:r w:rsidRPr="00826F97">
              <w:rPr>
                <w:rFonts w:ascii="Times New Roman" w:eastAsia="Times New Roman" w:hAnsi="Times New Roman" w:cs="Times New Roman"/>
                <w:sz w:val="24"/>
                <w:szCs w:val="24"/>
                <w:lang w:eastAsia="ru-RU"/>
              </w:rPr>
              <w:t>Срок подачи Заказчиком последней заявки Исполнителю на выполнение работ: за 20 календарных дней до даты окончания общего срока выполнения работ по Договору.</w:t>
            </w:r>
            <w:r>
              <w:rPr>
                <w:rFonts w:ascii="Times New Roman" w:hAnsi="Times New Roman" w:cs="Times New Roman"/>
                <w:sz w:val="24"/>
                <w:szCs w:val="24"/>
              </w:rPr>
              <w:tab/>
            </w:r>
          </w:p>
          <w:p w:rsidR="001512A8" w:rsidRPr="00E1232B" w:rsidRDefault="001512A8" w:rsidP="001512A8">
            <w:pPr>
              <w:rPr>
                <w:rFonts w:ascii="Times New Roman" w:hAnsi="Times New Roman" w:cs="Times New Roman"/>
                <w:sz w:val="24"/>
                <w:szCs w:val="24"/>
              </w:rPr>
            </w:pPr>
          </w:p>
        </w:tc>
      </w:tr>
      <w:tr w:rsidR="001512A8" w:rsidTr="00776D33">
        <w:trPr>
          <w:trHeight w:val="557"/>
        </w:trPr>
        <w:tc>
          <w:tcPr>
            <w:tcW w:w="516" w:type="dxa"/>
          </w:tcPr>
          <w:p w:rsidR="001512A8" w:rsidRDefault="001512A8" w:rsidP="001512A8">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002" w:type="dxa"/>
          </w:tcPr>
          <w:p w:rsidR="001512A8" w:rsidRDefault="001512A8" w:rsidP="001512A8">
            <w:pPr>
              <w:rPr>
                <w:rFonts w:ascii="Times New Roman" w:hAnsi="Times New Roman" w:cs="Times New Roman"/>
                <w:sz w:val="24"/>
                <w:szCs w:val="24"/>
              </w:rPr>
            </w:pPr>
            <w:r>
              <w:rPr>
                <w:rFonts w:ascii="Times New Roman" w:hAnsi="Times New Roman" w:cs="Times New Roman"/>
                <w:sz w:val="24"/>
                <w:szCs w:val="24"/>
              </w:rPr>
              <w:t>Обязательные требования, предъявляемые к выполнению работ (оказанию услуг)</w:t>
            </w:r>
          </w:p>
        </w:tc>
        <w:tc>
          <w:tcPr>
            <w:tcW w:w="7964" w:type="dxa"/>
          </w:tcPr>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Исполнитель должен отчитаться за фактически выполненные работы по заявке, предоставив следующие документы, оформленные в установленном порядке:</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 Факт выполнения работ должен быть подтвержден, исполнительной документацией, при выполнении работ предусмотреть использование материалов и оборудования, имеющих сертификат ГАЗСЕРТ, относящимся к следующим номенклатурным группам (трубная продукция, оборудование, отключающие устройства). 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-Акт о приемке выполненных работ в 5-х экземплярах ;</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-Акт о приемке выполненных работ (форма КС-2) в 2-х экземплярах ;</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-Справки о стоимости выполненных работ и затрат (форма КС-3) в 2-х экземплярах ;</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-Журнал учета выполненных работ (форма КС-6а);</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-Счет-фактуры в 1-м экземпляре;</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Стоимость работ включает в себя все расходы Исполнителя, связанные с исполнением обязательств по настоящему договору, в т.ч. стоимость товаров используемых для выполнения работ по договору.</w:t>
            </w:r>
          </w:p>
          <w:p w:rsidR="001512A8" w:rsidRPr="00826F97" w:rsidRDefault="001512A8" w:rsidP="001512A8">
            <w:pPr>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Работы выполняются в соответствии с Постановлением Правительства Российской Федерации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1512A8" w:rsidRPr="00826F97" w:rsidRDefault="001512A8" w:rsidP="001512A8">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rPr>
            </w:pPr>
            <w:r w:rsidRPr="00826F97">
              <w:rPr>
                <w:rFonts w:ascii="Times New Roman" w:eastAsia="Times New Roman" w:hAnsi="Times New Roman" w:cs="Times New Roman"/>
                <w:sz w:val="24"/>
                <w:szCs w:val="24"/>
                <w:lang w:eastAsia="ru-RU"/>
              </w:rPr>
              <w:t>Оплата выполненных работ производится Заказчиком после подписания Сторонами Акта о приемке выполненных работ.</w:t>
            </w:r>
          </w:p>
          <w:p w:rsidR="001512A8" w:rsidRPr="00860BF8" w:rsidRDefault="001512A8" w:rsidP="001512A8">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826F97">
              <w:rPr>
                <w:rFonts w:ascii="Times New Roman" w:eastAsia="Times New Roman" w:hAnsi="Times New Roman" w:cs="Times New Roman"/>
                <w:bCs/>
                <w:sz w:val="24"/>
                <w:szCs w:val="24"/>
                <w:lang w:eastAsia="ar-SA"/>
              </w:rPr>
              <w:t xml:space="preserve">Гарантийный срок на выполняемые по настоящему договору работы составляет </w:t>
            </w:r>
            <w:r>
              <w:rPr>
                <w:rFonts w:ascii="Times New Roman" w:eastAsia="Times New Roman" w:hAnsi="Times New Roman" w:cs="Times New Roman"/>
                <w:bCs/>
                <w:sz w:val="24"/>
                <w:szCs w:val="24"/>
                <w:lang w:eastAsia="ar-SA"/>
              </w:rPr>
              <w:t>24</w:t>
            </w:r>
            <w:r w:rsidRPr="00826F97">
              <w:rPr>
                <w:rFonts w:ascii="Times New Roman" w:eastAsia="Times New Roman" w:hAnsi="Times New Roman" w:cs="Times New Roman"/>
                <w:bCs/>
                <w:sz w:val="24"/>
                <w:szCs w:val="24"/>
                <w:lang w:eastAsia="ar-SA"/>
              </w:rPr>
              <w:t xml:space="preserve"> месяцев от даты подписания акта выполненных работ</w:t>
            </w:r>
          </w:p>
        </w:tc>
      </w:tr>
      <w:tr w:rsidR="00F40A9E" w:rsidTr="00776D33">
        <w:trPr>
          <w:trHeight w:val="102"/>
        </w:trPr>
        <w:tc>
          <w:tcPr>
            <w:tcW w:w="516" w:type="dxa"/>
          </w:tcPr>
          <w:p w:rsidR="00F40A9E" w:rsidRDefault="00935C09" w:rsidP="00F40A9E">
            <w:pPr>
              <w:jc w:val="center"/>
              <w:rPr>
                <w:rFonts w:ascii="Times New Roman" w:hAnsi="Times New Roman" w:cs="Times New Roman"/>
                <w:sz w:val="24"/>
                <w:szCs w:val="24"/>
              </w:rPr>
            </w:pPr>
            <w:r>
              <w:rPr>
                <w:rFonts w:ascii="Times New Roman" w:hAnsi="Times New Roman" w:cs="Times New Roman"/>
                <w:sz w:val="24"/>
                <w:szCs w:val="24"/>
              </w:rPr>
              <w:t>15</w:t>
            </w:r>
            <w:r w:rsidR="00F40A9E">
              <w:rPr>
                <w:rFonts w:ascii="Times New Roman" w:hAnsi="Times New Roman" w:cs="Times New Roman"/>
                <w:sz w:val="24"/>
                <w:szCs w:val="24"/>
              </w:rPr>
              <w:t>.</w:t>
            </w:r>
          </w:p>
        </w:tc>
        <w:tc>
          <w:tcPr>
            <w:tcW w:w="2002" w:type="dxa"/>
          </w:tcPr>
          <w:p w:rsidR="00F40A9E" w:rsidRDefault="006B4057" w:rsidP="00F40A9E">
            <w:pPr>
              <w:rPr>
                <w:rFonts w:ascii="Times New Roman" w:hAnsi="Times New Roman" w:cs="Times New Roman"/>
                <w:sz w:val="24"/>
                <w:szCs w:val="24"/>
              </w:rPr>
            </w:pPr>
            <w:r>
              <w:rPr>
                <w:rFonts w:ascii="Times New Roman" w:hAnsi="Times New Roman" w:cs="Times New Roman"/>
                <w:bCs/>
                <w:sz w:val="24"/>
                <w:lang w:eastAsia="ar-SA"/>
              </w:rPr>
              <w:t>Перечень нормативной документации:</w:t>
            </w:r>
          </w:p>
        </w:tc>
        <w:tc>
          <w:tcPr>
            <w:tcW w:w="7964" w:type="dxa"/>
          </w:tcPr>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xml:space="preserve">- </w:t>
            </w:r>
            <w:r>
              <w:rPr>
                <w:rFonts w:ascii="Times New Roman" w:hAnsi="Times New Roman"/>
                <w:bCs/>
                <w:sz w:val="24"/>
                <w:szCs w:val="24"/>
                <w:lang w:eastAsia="ar-SA"/>
              </w:rPr>
              <w:t>Т</w:t>
            </w:r>
            <w:r w:rsidRPr="006B4057">
              <w:rPr>
                <w:rFonts w:ascii="Times New Roman" w:hAnsi="Times New Roman"/>
                <w:bCs/>
                <w:sz w:val="24"/>
                <w:szCs w:val="24"/>
                <w:lang w:eastAsia="ar-SA"/>
              </w:rPr>
              <w:t>ехнический регламент о безопасности сетей газораспределения и газопотребления. Утвержден постановлением Правительства РФ от 29.10.2010 №870 (ред. от 23.06.2011 года);</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СНиП 42-01-2002 «Газораспределительные системы»;</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СП 62.13330.2011 «Газораспределительные системы» (Актуализированная редакция СНиП 42-01-2002);</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СП 42-101-2003 «Общие положения по проектированию и строительству газораспределительных систем из металлических и полиэтиленовых труб»;</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СП 42-102-2004 «Проектирование и строительство газопроводов из металлических труб»;</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СП 42-103-2003 «Проектирование и строительство газопроводов из полиэтиленовых труб и реконструкции изношенных газопроводов»;</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СП 48.13330.2010 «Организация строительства» (Актуализированная редакция СНиП 12-01-2004);</w:t>
            </w:r>
          </w:p>
          <w:p w:rsidR="006B4057" w:rsidRPr="00860BF8"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 ПБ 12-529-03 «Правила безопасности систем газор</w:t>
            </w:r>
            <w:r>
              <w:rPr>
                <w:rFonts w:ascii="Times New Roman" w:hAnsi="Times New Roman"/>
                <w:bCs/>
                <w:sz w:val="24"/>
                <w:szCs w:val="24"/>
                <w:lang w:eastAsia="ar-SA"/>
              </w:rPr>
              <w:t>аспределения и газопотребления»</w:t>
            </w:r>
          </w:p>
        </w:tc>
      </w:tr>
      <w:tr w:rsidR="006B4057" w:rsidTr="00776D33">
        <w:trPr>
          <w:trHeight w:val="102"/>
        </w:trPr>
        <w:tc>
          <w:tcPr>
            <w:tcW w:w="516" w:type="dxa"/>
          </w:tcPr>
          <w:p w:rsidR="006B4057" w:rsidRDefault="00935C09" w:rsidP="00F40A9E">
            <w:pPr>
              <w:jc w:val="center"/>
              <w:rPr>
                <w:rFonts w:ascii="Times New Roman" w:hAnsi="Times New Roman" w:cs="Times New Roman"/>
                <w:sz w:val="24"/>
                <w:szCs w:val="24"/>
              </w:rPr>
            </w:pPr>
            <w:r>
              <w:rPr>
                <w:rFonts w:ascii="Times New Roman" w:hAnsi="Times New Roman" w:cs="Times New Roman"/>
                <w:sz w:val="24"/>
                <w:szCs w:val="24"/>
              </w:rPr>
              <w:t>16</w:t>
            </w:r>
            <w:r w:rsidR="001F68E8">
              <w:rPr>
                <w:rFonts w:ascii="Times New Roman" w:hAnsi="Times New Roman" w:cs="Times New Roman"/>
                <w:sz w:val="24"/>
                <w:szCs w:val="24"/>
              </w:rPr>
              <w:t>.</w:t>
            </w:r>
          </w:p>
        </w:tc>
        <w:tc>
          <w:tcPr>
            <w:tcW w:w="2002" w:type="dxa"/>
          </w:tcPr>
          <w:p w:rsidR="006B4057" w:rsidRDefault="006B4057" w:rsidP="00F40A9E">
            <w:pPr>
              <w:rPr>
                <w:rFonts w:ascii="Times New Roman" w:hAnsi="Times New Roman" w:cs="Times New Roman"/>
                <w:bCs/>
                <w:sz w:val="24"/>
                <w:lang w:eastAsia="ar-SA"/>
              </w:rPr>
            </w:pPr>
            <w:r>
              <w:rPr>
                <w:rFonts w:ascii="Times New Roman" w:hAnsi="Times New Roman" w:cs="Times New Roman"/>
                <w:bCs/>
                <w:sz w:val="24"/>
                <w:lang w:eastAsia="ar-SA"/>
              </w:rPr>
              <w:t>Контактная информация Заказчика</w:t>
            </w:r>
          </w:p>
        </w:tc>
        <w:tc>
          <w:tcPr>
            <w:tcW w:w="7964" w:type="dxa"/>
          </w:tcPr>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Акционерное общество «Челябинскгоргаз»</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АО «Челябинскгоргаз»</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Место нахождения и почтовый адрес: 454087, г. Челябинск, ул. Рылеева, 8.</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Контактное лицо: Петров Алексей Борисович: 8(351)729-35-49</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sidRPr="006B4057">
              <w:rPr>
                <w:rFonts w:ascii="Times New Roman" w:hAnsi="Times New Roman"/>
                <w:bCs/>
                <w:sz w:val="24"/>
                <w:szCs w:val="24"/>
                <w:lang w:eastAsia="ar-SA"/>
              </w:rPr>
              <w:t>Адрес электронной почты: A.Petrov@chelgaz.ru</w:t>
            </w:r>
          </w:p>
          <w:p w:rsidR="006B4057" w:rsidRPr="006B4057" w:rsidRDefault="006B4057"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p>
        </w:tc>
      </w:tr>
      <w:tr w:rsidR="00CE7314" w:rsidTr="00776D33">
        <w:trPr>
          <w:trHeight w:val="102"/>
        </w:trPr>
        <w:tc>
          <w:tcPr>
            <w:tcW w:w="516" w:type="dxa"/>
          </w:tcPr>
          <w:p w:rsidR="00CE7314" w:rsidRDefault="00935C09" w:rsidP="00F40A9E">
            <w:pPr>
              <w:jc w:val="center"/>
              <w:rPr>
                <w:rFonts w:ascii="Times New Roman" w:hAnsi="Times New Roman" w:cs="Times New Roman"/>
                <w:sz w:val="24"/>
                <w:szCs w:val="24"/>
              </w:rPr>
            </w:pPr>
            <w:r>
              <w:rPr>
                <w:rFonts w:ascii="Times New Roman" w:hAnsi="Times New Roman" w:cs="Times New Roman"/>
                <w:sz w:val="24"/>
                <w:szCs w:val="24"/>
              </w:rPr>
              <w:lastRenderedPageBreak/>
              <w:t>17</w:t>
            </w:r>
            <w:r w:rsidR="00CE7314">
              <w:rPr>
                <w:rFonts w:ascii="Times New Roman" w:hAnsi="Times New Roman" w:cs="Times New Roman"/>
                <w:sz w:val="24"/>
                <w:szCs w:val="24"/>
              </w:rPr>
              <w:t>.</w:t>
            </w:r>
          </w:p>
        </w:tc>
        <w:tc>
          <w:tcPr>
            <w:tcW w:w="2002" w:type="dxa"/>
          </w:tcPr>
          <w:p w:rsidR="00CE7314" w:rsidRDefault="00CE7314" w:rsidP="00F40A9E">
            <w:pPr>
              <w:rPr>
                <w:rFonts w:ascii="Times New Roman" w:hAnsi="Times New Roman" w:cs="Times New Roman"/>
                <w:bCs/>
                <w:sz w:val="24"/>
                <w:lang w:eastAsia="ar-SA"/>
              </w:rPr>
            </w:pPr>
            <w:r>
              <w:rPr>
                <w:rFonts w:ascii="Times New Roman" w:hAnsi="Times New Roman" w:cs="Times New Roman"/>
                <w:bCs/>
                <w:sz w:val="24"/>
                <w:lang w:eastAsia="ar-SA"/>
              </w:rPr>
              <w:t>Требования по обеспечению заявки</w:t>
            </w:r>
          </w:p>
        </w:tc>
        <w:tc>
          <w:tcPr>
            <w:tcW w:w="7964" w:type="dxa"/>
          </w:tcPr>
          <w:p w:rsidR="00CE7314" w:rsidRPr="006B4057" w:rsidRDefault="00CE7314"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 установлено</w:t>
            </w:r>
          </w:p>
        </w:tc>
      </w:tr>
      <w:tr w:rsidR="00CE7314" w:rsidTr="00776D33">
        <w:trPr>
          <w:trHeight w:val="102"/>
        </w:trPr>
        <w:tc>
          <w:tcPr>
            <w:tcW w:w="516" w:type="dxa"/>
          </w:tcPr>
          <w:p w:rsidR="00CE7314" w:rsidRDefault="00935C09" w:rsidP="00F40A9E">
            <w:pPr>
              <w:jc w:val="center"/>
              <w:rPr>
                <w:rFonts w:ascii="Times New Roman" w:hAnsi="Times New Roman" w:cs="Times New Roman"/>
                <w:sz w:val="24"/>
                <w:szCs w:val="24"/>
              </w:rPr>
            </w:pPr>
            <w:r>
              <w:rPr>
                <w:rFonts w:ascii="Times New Roman" w:hAnsi="Times New Roman" w:cs="Times New Roman"/>
                <w:sz w:val="24"/>
                <w:szCs w:val="24"/>
              </w:rPr>
              <w:t>18</w:t>
            </w:r>
            <w:r w:rsidR="00CE7314">
              <w:rPr>
                <w:rFonts w:ascii="Times New Roman" w:hAnsi="Times New Roman" w:cs="Times New Roman"/>
                <w:sz w:val="24"/>
                <w:szCs w:val="24"/>
              </w:rPr>
              <w:t>.</w:t>
            </w:r>
          </w:p>
        </w:tc>
        <w:tc>
          <w:tcPr>
            <w:tcW w:w="2002" w:type="dxa"/>
          </w:tcPr>
          <w:p w:rsidR="00CE7314" w:rsidRDefault="00CE7314" w:rsidP="00F40A9E">
            <w:pPr>
              <w:rPr>
                <w:rFonts w:ascii="Times New Roman" w:hAnsi="Times New Roman" w:cs="Times New Roman"/>
                <w:bCs/>
                <w:sz w:val="24"/>
                <w:lang w:eastAsia="ar-SA"/>
              </w:rPr>
            </w:pPr>
            <w:r>
              <w:rPr>
                <w:rFonts w:ascii="Times New Roman" w:hAnsi="Times New Roman" w:cs="Times New Roman"/>
                <w:bCs/>
                <w:sz w:val="24"/>
                <w:lang w:eastAsia="ar-SA"/>
              </w:rPr>
              <w:t>Требования по обеспечению исполнения договора</w:t>
            </w:r>
          </w:p>
        </w:tc>
        <w:tc>
          <w:tcPr>
            <w:tcW w:w="7964" w:type="dxa"/>
          </w:tcPr>
          <w:p w:rsidR="00CE7314" w:rsidRDefault="00CE7314"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 установлено</w:t>
            </w:r>
          </w:p>
        </w:tc>
      </w:tr>
      <w:tr w:rsidR="00CE7314" w:rsidTr="00776D33">
        <w:trPr>
          <w:trHeight w:val="102"/>
        </w:trPr>
        <w:tc>
          <w:tcPr>
            <w:tcW w:w="516" w:type="dxa"/>
          </w:tcPr>
          <w:p w:rsidR="00CE7314" w:rsidRDefault="00935C09" w:rsidP="00F40A9E">
            <w:pPr>
              <w:jc w:val="center"/>
              <w:rPr>
                <w:rFonts w:ascii="Times New Roman" w:hAnsi="Times New Roman" w:cs="Times New Roman"/>
                <w:sz w:val="24"/>
                <w:szCs w:val="24"/>
              </w:rPr>
            </w:pPr>
            <w:r>
              <w:rPr>
                <w:rFonts w:ascii="Times New Roman" w:hAnsi="Times New Roman" w:cs="Times New Roman"/>
                <w:sz w:val="24"/>
                <w:szCs w:val="24"/>
              </w:rPr>
              <w:t>19</w:t>
            </w:r>
            <w:r w:rsidR="00CE7314">
              <w:rPr>
                <w:rFonts w:ascii="Times New Roman" w:hAnsi="Times New Roman" w:cs="Times New Roman"/>
                <w:sz w:val="24"/>
                <w:szCs w:val="24"/>
              </w:rPr>
              <w:t>.</w:t>
            </w:r>
          </w:p>
        </w:tc>
        <w:tc>
          <w:tcPr>
            <w:tcW w:w="2002" w:type="dxa"/>
          </w:tcPr>
          <w:p w:rsidR="00CE7314" w:rsidRDefault="00CE7314" w:rsidP="00F40A9E">
            <w:pPr>
              <w:rPr>
                <w:rFonts w:ascii="Times New Roman" w:hAnsi="Times New Roman" w:cs="Times New Roman"/>
                <w:bCs/>
                <w:sz w:val="24"/>
                <w:lang w:eastAsia="ar-SA"/>
              </w:rPr>
            </w:pPr>
            <w:r>
              <w:rPr>
                <w:rFonts w:ascii="Times New Roman" w:hAnsi="Times New Roman" w:cs="Times New Roman"/>
                <w:bCs/>
                <w:sz w:val="24"/>
                <w:lang w:eastAsia="ar-SA"/>
              </w:rPr>
              <w:t>Запасные части, материалы и оборудование, предоставляемые для производства работ Заказчиком, в качестве давальческих</w:t>
            </w:r>
          </w:p>
        </w:tc>
        <w:tc>
          <w:tcPr>
            <w:tcW w:w="7964" w:type="dxa"/>
          </w:tcPr>
          <w:p w:rsidR="00CE7314" w:rsidRDefault="00CE7314" w:rsidP="006B4057">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Не предоставляется</w:t>
            </w:r>
          </w:p>
        </w:tc>
      </w:tr>
      <w:tr w:rsidR="00F40A9E" w:rsidTr="00776D33">
        <w:trPr>
          <w:trHeight w:val="167"/>
        </w:trPr>
        <w:tc>
          <w:tcPr>
            <w:tcW w:w="516" w:type="dxa"/>
          </w:tcPr>
          <w:p w:rsidR="00F40A9E" w:rsidRDefault="00935C09" w:rsidP="00F40A9E">
            <w:pPr>
              <w:jc w:val="center"/>
              <w:rPr>
                <w:rFonts w:ascii="Times New Roman" w:hAnsi="Times New Roman" w:cs="Times New Roman"/>
                <w:sz w:val="24"/>
                <w:szCs w:val="24"/>
              </w:rPr>
            </w:pPr>
            <w:r>
              <w:rPr>
                <w:rFonts w:ascii="Times New Roman" w:hAnsi="Times New Roman" w:cs="Times New Roman"/>
                <w:sz w:val="24"/>
                <w:szCs w:val="24"/>
              </w:rPr>
              <w:t>20</w:t>
            </w:r>
            <w:r w:rsidR="00F40A9E">
              <w:rPr>
                <w:rFonts w:ascii="Times New Roman" w:hAnsi="Times New Roman" w:cs="Times New Roman"/>
                <w:sz w:val="24"/>
                <w:szCs w:val="24"/>
              </w:rPr>
              <w:t>.</w:t>
            </w:r>
          </w:p>
        </w:tc>
        <w:tc>
          <w:tcPr>
            <w:tcW w:w="2002" w:type="dxa"/>
          </w:tcPr>
          <w:p w:rsidR="00F40A9E" w:rsidRDefault="00F40A9E" w:rsidP="00F40A9E">
            <w:pPr>
              <w:rPr>
                <w:rFonts w:ascii="Times New Roman" w:hAnsi="Times New Roman" w:cs="Times New Roman"/>
                <w:bCs/>
                <w:sz w:val="24"/>
                <w:lang w:eastAsia="ar-SA"/>
              </w:rPr>
            </w:pPr>
            <w:r w:rsidRPr="00776B9A">
              <w:rPr>
                <w:rFonts w:ascii="Times New Roman" w:eastAsia="Times New Roman" w:hAnsi="Times New Roman" w:cs="Times New Roman"/>
                <w:bCs/>
                <w:sz w:val="24"/>
                <w:szCs w:val="24"/>
                <w:lang w:eastAsia="ar-SA"/>
              </w:rPr>
              <w:t>Прочие условия</w:t>
            </w:r>
          </w:p>
        </w:tc>
        <w:tc>
          <w:tcPr>
            <w:tcW w:w="7964" w:type="dxa"/>
          </w:tcPr>
          <w:p w:rsidR="00F40A9E" w:rsidRPr="0002416E" w:rsidRDefault="00487CE7" w:rsidP="00F40A9E">
            <w:pPr>
              <w:widowControl w:val="0"/>
              <w:shd w:val="clear" w:color="auto" w:fill="FEFFFF"/>
              <w:autoSpaceDE w:val="0"/>
              <w:autoSpaceDN w:val="0"/>
              <w:adjustRightInd w:val="0"/>
              <w:spacing w:line="249" w:lineRule="exact"/>
              <w:ind w:right="10"/>
              <w:jc w:val="both"/>
              <w:rPr>
                <w:rFonts w:ascii="Times New Roman" w:hAnsi="Times New Roman"/>
                <w:bCs/>
                <w:sz w:val="24"/>
                <w:szCs w:val="24"/>
                <w:lang w:eastAsia="ar-SA"/>
              </w:rPr>
            </w:pPr>
            <w:r>
              <w:rPr>
                <w:rFonts w:ascii="Times New Roman" w:hAnsi="Times New Roman"/>
                <w:bCs/>
                <w:sz w:val="24"/>
                <w:szCs w:val="24"/>
                <w:lang w:eastAsia="ar-SA"/>
              </w:rPr>
              <w:t>-</w:t>
            </w:r>
          </w:p>
        </w:tc>
      </w:tr>
    </w:tbl>
    <w:p w:rsidR="003B4EA8" w:rsidRPr="00D24E51" w:rsidRDefault="003B4EA8" w:rsidP="003B4EA8">
      <w:pPr>
        <w:spacing w:after="0" w:line="240" w:lineRule="auto"/>
        <w:rPr>
          <w:rFonts w:ascii="Times New Roman" w:hAnsi="Times New Roman" w:cs="Times New Roman"/>
        </w:rPr>
      </w:pPr>
    </w:p>
    <w:tbl>
      <w:tblPr>
        <w:tblStyle w:val="a3"/>
        <w:tblW w:w="10485" w:type="dxa"/>
        <w:tblLook w:val="04A0" w:firstRow="1" w:lastRow="0" w:firstColumn="1" w:lastColumn="0" w:noHBand="0" w:noVBand="1"/>
      </w:tblPr>
      <w:tblGrid>
        <w:gridCol w:w="3787"/>
        <w:gridCol w:w="466"/>
        <w:gridCol w:w="6232"/>
      </w:tblGrid>
      <w:tr w:rsidR="003B4EA8" w:rsidTr="00C81BB0">
        <w:trPr>
          <w:trHeight w:val="172"/>
        </w:trPr>
        <w:tc>
          <w:tcPr>
            <w:tcW w:w="3787" w:type="dxa"/>
            <w:vMerge w:val="restart"/>
          </w:tcPr>
          <w:p w:rsidR="003B4EA8" w:rsidRPr="00776B9A" w:rsidRDefault="003B4EA8" w:rsidP="00341E95">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Приложение</w:t>
            </w:r>
          </w:p>
        </w:tc>
        <w:tc>
          <w:tcPr>
            <w:tcW w:w="466" w:type="dxa"/>
          </w:tcPr>
          <w:p w:rsidR="003B4EA8" w:rsidRPr="00776B9A" w:rsidRDefault="003B4EA8"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1.</w:t>
            </w:r>
          </w:p>
        </w:tc>
        <w:tc>
          <w:tcPr>
            <w:tcW w:w="6232" w:type="dxa"/>
          </w:tcPr>
          <w:p w:rsidR="003B4EA8" w:rsidRPr="00776B9A" w:rsidRDefault="00EE5716"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Форма для расчета цены за единицу</w:t>
            </w:r>
          </w:p>
        </w:tc>
      </w:tr>
      <w:tr w:rsidR="006B4057" w:rsidTr="00C81BB0">
        <w:trPr>
          <w:trHeight w:val="223"/>
        </w:trPr>
        <w:tc>
          <w:tcPr>
            <w:tcW w:w="3787" w:type="dxa"/>
            <w:vMerge/>
          </w:tcPr>
          <w:p w:rsidR="006B4057" w:rsidRDefault="006B4057" w:rsidP="00341E95">
            <w:pPr>
              <w:rPr>
                <w:rFonts w:ascii="Times New Roman" w:eastAsia="Times New Roman" w:hAnsi="Times New Roman" w:cs="Times New Roman"/>
                <w:bCs/>
                <w:sz w:val="24"/>
                <w:szCs w:val="24"/>
                <w:lang w:eastAsia="ar-SA"/>
              </w:rPr>
            </w:pPr>
          </w:p>
        </w:tc>
        <w:tc>
          <w:tcPr>
            <w:tcW w:w="466" w:type="dxa"/>
          </w:tcPr>
          <w:p w:rsidR="006B4057" w:rsidRPr="00776B9A" w:rsidRDefault="006B4057"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2.</w:t>
            </w:r>
          </w:p>
        </w:tc>
        <w:tc>
          <w:tcPr>
            <w:tcW w:w="6232" w:type="dxa"/>
          </w:tcPr>
          <w:p w:rsidR="006B4057" w:rsidRPr="00776B9A" w:rsidRDefault="00EE5716" w:rsidP="00341E95">
            <w:pPr>
              <w:widowControl w:val="0"/>
              <w:shd w:val="clear" w:color="auto" w:fill="FEFFFF"/>
              <w:autoSpaceDE w:val="0"/>
              <w:autoSpaceDN w:val="0"/>
              <w:adjustRightInd w:val="0"/>
              <w:spacing w:line="249" w:lineRule="exact"/>
              <w:ind w:right="10"/>
              <w:jc w:val="both"/>
              <w:rPr>
                <w:rFonts w:ascii="Times New Roman" w:eastAsia="Times New Roman" w:hAnsi="Times New Roman" w:cs="Times New Roman"/>
                <w:sz w:val="24"/>
                <w:szCs w:val="24"/>
                <w:lang w:eastAsia="ru-RU" w:bidi="he-IL"/>
              </w:rPr>
            </w:pPr>
            <w:r>
              <w:rPr>
                <w:rFonts w:ascii="Times New Roman" w:eastAsia="Times New Roman" w:hAnsi="Times New Roman" w:cs="Times New Roman"/>
                <w:sz w:val="24"/>
                <w:szCs w:val="24"/>
                <w:lang w:eastAsia="ru-RU" w:bidi="he-IL"/>
              </w:rPr>
              <w:t>Сметная документация</w:t>
            </w:r>
          </w:p>
        </w:tc>
      </w:tr>
    </w:tbl>
    <w:p w:rsidR="003B4EA8" w:rsidRPr="007F5B57" w:rsidRDefault="003B4EA8" w:rsidP="003B4EA8">
      <w:pPr>
        <w:spacing w:after="0" w:line="240" w:lineRule="auto"/>
        <w:rPr>
          <w:rFonts w:ascii="Times New Roman" w:hAnsi="Times New Roman" w:cs="Times New Roman"/>
          <w:sz w:val="24"/>
          <w:szCs w:val="24"/>
        </w:rPr>
      </w:pPr>
    </w:p>
    <w:p w:rsidR="003B4EA8" w:rsidRDefault="003B4EA8" w:rsidP="003B4EA8">
      <w:pPr>
        <w:spacing w:after="0" w:line="240" w:lineRule="auto"/>
        <w:rPr>
          <w:rFonts w:ascii="Times New Roman" w:hAnsi="Times New Roman" w:cs="Times New Roman"/>
          <w:sz w:val="28"/>
          <w:szCs w:val="28"/>
        </w:rPr>
      </w:pPr>
    </w:p>
    <w:sectPr w:rsidR="003B4EA8" w:rsidSect="00CE7314">
      <w:pgSz w:w="11906" w:h="16838"/>
      <w:pgMar w:top="1134"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8F" w:rsidRDefault="004B558F" w:rsidP="003B4EA8">
      <w:pPr>
        <w:spacing w:after="0" w:line="240" w:lineRule="auto"/>
      </w:pPr>
      <w:r>
        <w:separator/>
      </w:r>
    </w:p>
  </w:endnote>
  <w:endnote w:type="continuationSeparator" w:id="0">
    <w:p w:rsidR="004B558F" w:rsidRDefault="004B558F" w:rsidP="003B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8F" w:rsidRDefault="004B558F" w:rsidP="003B4EA8">
      <w:pPr>
        <w:spacing w:after="0" w:line="240" w:lineRule="auto"/>
      </w:pPr>
      <w:r>
        <w:separator/>
      </w:r>
    </w:p>
  </w:footnote>
  <w:footnote w:type="continuationSeparator" w:id="0">
    <w:p w:rsidR="004B558F" w:rsidRDefault="004B558F" w:rsidP="003B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C5DA5"/>
    <w:multiLevelType w:val="hybridMultilevel"/>
    <w:tmpl w:val="F2FA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1627F6"/>
    <w:multiLevelType w:val="hybridMultilevel"/>
    <w:tmpl w:val="F2FA2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D0"/>
    <w:rsid w:val="00002401"/>
    <w:rsid w:val="0002492C"/>
    <w:rsid w:val="00063FE2"/>
    <w:rsid w:val="0006588B"/>
    <w:rsid w:val="000B59C2"/>
    <w:rsid w:val="000C2D4F"/>
    <w:rsid w:val="000D23E8"/>
    <w:rsid w:val="000D3302"/>
    <w:rsid w:val="00113253"/>
    <w:rsid w:val="00127801"/>
    <w:rsid w:val="001361EA"/>
    <w:rsid w:val="001512A8"/>
    <w:rsid w:val="00160849"/>
    <w:rsid w:val="0019046F"/>
    <w:rsid w:val="00191F40"/>
    <w:rsid w:val="001C5F67"/>
    <w:rsid w:val="001E62EF"/>
    <w:rsid w:val="001F68E8"/>
    <w:rsid w:val="0022604D"/>
    <w:rsid w:val="00230592"/>
    <w:rsid w:val="002F44AE"/>
    <w:rsid w:val="003371C3"/>
    <w:rsid w:val="00346A7B"/>
    <w:rsid w:val="003B139D"/>
    <w:rsid w:val="003B4EA8"/>
    <w:rsid w:val="003C65E2"/>
    <w:rsid w:val="00456A70"/>
    <w:rsid w:val="00462041"/>
    <w:rsid w:val="00464823"/>
    <w:rsid w:val="00487CE7"/>
    <w:rsid w:val="004A33C5"/>
    <w:rsid w:val="004B558F"/>
    <w:rsid w:val="004C42FD"/>
    <w:rsid w:val="004C69F7"/>
    <w:rsid w:val="004D749E"/>
    <w:rsid w:val="004F7F00"/>
    <w:rsid w:val="00512487"/>
    <w:rsid w:val="0053539F"/>
    <w:rsid w:val="00544356"/>
    <w:rsid w:val="005478F5"/>
    <w:rsid w:val="005A0E55"/>
    <w:rsid w:val="005B329E"/>
    <w:rsid w:val="005F4439"/>
    <w:rsid w:val="006129C2"/>
    <w:rsid w:val="00641DA8"/>
    <w:rsid w:val="00671A77"/>
    <w:rsid w:val="006B4057"/>
    <w:rsid w:val="006C59B6"/>
    <w:rsid w:val="006D676C"/>
    <w:rsid w:val="00717502"/>
    <w:rsid w:val="00776D33"/>
    <w:rsid w:val="007976EB"/>
    <w:rsid w:val="007C04C7"/>
    <w:rsid w:val="007D298E"/>
    <w:rsid w:val="007F0390"/>
    <w:rsid w:val="007F087C"/>
    <w:rsid w:val="008042B5"/>
    <w:rsid w:val="0081294A"/>
    <w:rsid w:val="00831ABA"/>
    <w:rsid w:val="00897028"/>
    <w:rsid w:val="008A74F8"/>
    <w:rsid w:val="008C1495"/>
    <w:rsid w:val="008C5D5B"/>
    <w:rsid w:val="008C650D"/>
    <w:rsid w:val="00903300"/>
    <w:rsid w:val="00935C09"/>
    <w:rsid w:val="00974C6B"/>
    <w:rsid w:val="009847DC"/>
    <w:rsid w:val="00986637"/>
    <w:rsid w:val="00987E5E"/>
    <w:rsid w:val="009D13DF"/>
    <w:rsid w:val="009F5FF7"/>
    <w:rsid w:val="00A470CD"/>
    <w:rsid w:val="00A825D0"/>
    <w:rsid w:val="00AB47CE"/>
    <w:rsid w:val="00AB536F"/>
    <w:rsid w:val="00B1696C"/>
    <w:rsid w:val="00B177BD"/>
    <w:rsid w:val="00B47C0D"/>
    <w:rsid w:val="00B5758A"/>
    <w:rsid w:val="00B76B76"/>
    <w:rsid w:val="00B85509"/>
    <w:rsid w:val="00B92910"/>
    <w:rsid w:val="00BA7FA2"/>
    <w:rsid w:val="00BD1E0A"/>
    <w:rsid w:val="00BE0F16"/>
    <w:rsid w:val="00C00F0D"/>
    <w:rsid w:val="00C01C95"/>
    <w:rsid w:val="00C03EBA"/>
    <w:rsid w:val="00C47CB5"/>
    <w:rsid w:val="00C7250F"/>
    <w:rsid w:val="00C818DF"/>
    <w:rsid w:val="00C81BB0"/>
    <w:rsid w:val="00CA6B23"/>
    <w:rsid w:val="00CC11F8"/>
    <w:rsid w:val="00CD06BF"/>
    <w:rsid w:val="00CE7314"/>
    <w:rsid w:val="00D17847"/>
    <w:rsid w:val="00D22DB5"/>
    <w:rsid w:val="00D24D68"/>
    <w:rsid w:val="00D26C93"/>
    <w:rsid w:val="00D43790"/>
    <w:rsid w:val="00D54513"/>
    <w:rsid w:val="00D566D0"/>
    <w:rsid w:val="00D83071"/>
    <w:rsid w:val="00D850E4"/>
    <w:rsid w:val="00DB3504"/>
    <w:rsid w:val="00DC6931"/>
    <w:rsid w:val="00DE1B4B"/>
    <w:rsid w:val="00E1232B"/>
    <w:rsid w:val="00E12715"/>
    <w:rsid w:val="00E25A19"/>
    <w:rsid w:val="00E5502D"/>
    <w:rsid w:val="00EB52BB"/>
    <w:rsid w:val="00EC6ADB"/>
    <w:rsid w:val="00EE5716"/>
    <w:rsid w:val="00EE6CAA"/>
    <w:rsid w:val="00F40A9E"/>
    <w:rsid w:val="00F42646"/>
    <w:rsid w:val="00F603F2"/>
    <w:rsid w:val="00FB6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1B76"/>
  <w15:chartTrackingRefBased/>
  <w15:docId w15:val="{EEA6280B-C727-43EF-89C6-1EAFC2EA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B4EA8"/>
    <w:pPr>
      <w:spacing w:after="0" w:line="240" w:lineRule="auto"/>
    </w:pPr>
    <w:rPr>
      <w:sz w:val="20"/>
      <w:szCs w:val="20"/>
    </w:rPr>
  </w:style>
  <w:style w:type="character" w:customStyle="1" w:styleId="a5">
    <w:name w:val="Текст сноски Знак"/>
    <w:basedOn w:val="a0"/>
    <w:link w:val="a4"/>
    <w:uiPriority w:val="99"/>
    <w:semiHidden/>
    <w:rsid w:val="003B4EA8"/>
    <w:rPr>
      <w:sz w:val="20"/>
      <w:szCs w:val="20"/>
    </w:rPr>
  </w:style>
  <w:style w:type="character" w:styleId="a6">
    <w:name w:val="footnote reference"/>
    <w:basedOn w:val="a0"/>
    <w:uiPriority w:val="99"/>
    <w:semiHidden/>
    <w:unhideWhenUsed/>
    <w:rsid w:val="003B4EA8"/>
    <w:rPr>
      <w:vertAlign w:val="superscript"/>
    </w:rPr>
  </w:style>
  <w:style w:type="paragraph" w:styleId="a7">
    <w:name w:val="header"/>
    <w:basedOn w:val="a"/>
    <w:link w:val="a8"/>
    <w:uiPriority w:val="99"/>
    <w:unhideWhenUsed/>
    <w:rsid w:val="003B4E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B4EA8"/>
  </w:style>
  <w:style w:type="paragraph" w:styleId="a9">
    <w:name w:val="footer"/>
    <w:basedOn w:val="a"/>
    <w:link w:val="aa"/>
    <w:uiPriority w:val="99"/>
    <w:unhideWhenUsed/>
    <w:rsid w:val="003B4EA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B4EA8"/>
  </w:style>
  <w:style w:type="paragraph" w:styleId="ab">
    <w:name w:val="Balloon Text"/>
    <w:basedOn w:val="a"/>
    <w:link w:val="ac"/>
    <w:uiPriority w:val="99"/>
    <w:semiHidden/>
    <w:unhideWhenUsed/>
    <w:rsid w:val="008A74F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A74F8"/>
    <w:rPr>
      <w:rFonts w:ascii="Segoe UI" w:hAnsi="Segoe UI" w:cs="Segoe UI"/>
      <w:sz w:val="18"/>
      <w:szCs w:val="18"/>
    </w:rPr>
  </w:style>
  <w:style w:type="paragraph" w:customStyle="1" w:styleId="ad">
    <w:name w:val="Табличный_по ширине"/>
    <w:basedOn w:val="a"/>
    <w:uiPriority w:val="99"/>
    <w:rsid w:val="00D850E4"/>
    <w:pPr>
      <w:spacing w:after="0" w:line="240" w:lineRule="auto"/>
      <w:jc w:val="both"/>
    </w:pPr>
    <w:rPr>
      <w:rFonts w:ascii="Times New Roman" w:eastAsia="Times New Roman" w:hAnsi="Times New Roman" w:cs="Times New Roman"/>
      <w:lang w:eastAsia="ru-RU"/>
    </w:rPr>
  </w:style>
  <w:style w:type="paragraph" w:styleId="ae">
    <w:name w:val="List Paragraph"/>
    <w:basedOn w:val="a"/>
    <w:uiPriority w:val="34"/>
    <w:qFormat/>
    <w:rsid w:val="00C818D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Пупышев Алексей Михайлович</dc:creator>
  <cp:keywords/>
  <dc:description/>
  <cp:lastModifiedBy>Пупышев Алексей Михайлович</cp:lastModifiedBy>
  <cp:revision>52</cp:revision>
  <cp:lastPrinted>2020-10-02T04:03:00Z</cp:lastPrinted>
  <dcterms:created xsi:type="dcterms:W3CDTF">2020-10-27T06:31:00Z</dcterms:created>
  <dcterms:modified xsi:type="dcterms:W3CDTF">2022-01-20T09:09:00Z</dcterms:modified>
</cp:coreProperties>
</file>