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Извещение 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 проведении конкурентного отбора в электронной форме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АО «Челябинскгоргаз»</w:t>
      </w:r>
    </w:p>
    <w:p w:rsidR="00C67107" w:rsidRPr="00C67107" w:rsidRDefault="00246D02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(реестровый номер закупки № 1429</w:t>
      </w:r>
      <w:r w:rsidR="00C67107"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)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974"/>
      </w:tblGrid>
      <w:tr w:rsidR="00C67107" w:rsidRPr="00C67107" w:rsidTr="00C67107">
        <w:trPr>
          <w:trHeight w:val="576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Номер извещения: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246D02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</w:t>
            </w:r>
          </w:p>
        </w:tc>
      </w:tr>
      <w:tr w:rsidR="00C67107" w:rsidRPr="00C67107" w:rsidTr="00C67107">
        <w:trPr>
          <w:trHeight w:val="34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Способ осуществления закупки: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Конкурентный отбор в электронной форме (далее – конкурентный отбор)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34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Участники конкурентного отбора</w:t>
            </w: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пп.а</w:t>
            </w:r>
            <w:proofErr w:type="spellEnd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C67107" w:rsidRPr="00C67107" w:rsidTr="00C67107">
        <w:trPr>
          <w:trHeight w:val="68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Предмет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162CF5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номенклатурной группе Услуги по технической эксплуатации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 (Организатор)</w:t>
            </w:r>
          </w:p>
        </w:tc>
      </w:tr>
      <w:tr w:rsidR="00C67107" w:rsidRPr="00C67107" w:rsidTr="00C67107">
        <w:trPr>
          <w:trHeight w:val="463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«Челябинскгоргаз»</w:t>
            </w:r>
          </w:p>
        </w:tc>
      </w:tr>
      <w:tr w:rsidR="00C67107" w:rsidRPr="00C67107" w:rsidTr="00C67107">
        <w:trPr>
          <w:trHeight w:val="463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Место нахождения: 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C67107" w:rsidRPr="00C67107" w:rsidTr="00C67107">
        <w:trPr>
          <w:trHeight w:val="387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 адрес: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C67107" w:rsidRPr="00C67107" w:rsidTr="00C67107">
        <w:trPr>
          <w:trHeight w:val="227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Адрес электронной почты: 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A.Pupyshev@chelgaz.ru</w:t>
            </w:r>
          </w:p>
        </w:tc>
      </w:tr>
      <w:tr w:rsidR="00C67107" w:rsidRPr="00C67107" w:rsidTr="00C67107">
        <w:trPr>
          <w:trHeight w:val="110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Номер контактного телефона: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(351)261-20-96</w:t>
            </w:r>
          </w:p>
        </w:tc>
      </w:tr>
      <w:tr w:rsidR="00C67107" w:rsidRPr="00C67107" w:rsidTr="00C67107">
        <w:trPr>
          <w:trHeight w:val="17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Контактное лицо: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Пупышев Алексей Михайлович</w:t>
            </w:r>
          </w:p>
        </w:tc>
      </w:tr>
      <w:tr w:rsidR="00C67107" w:rsidRPr="00C67107" w:rsidTr="00C67107">
        <w:trPr>
          <w:trHeight w:val="391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C67107" w:rsidRPr="00C67107" w:rsidTr="00C67107">
        <w:trPr>
          <w:trHeight w:val="37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6974" w:type="dxa"/>
          </w:tcPr>
          <w:p w:rsidR="00C67107" w:rsidRPr="00C67107" w:rsidRDefault="001F76FD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номенклатурной группе Услуги по технической эксплуатации</w:t>
            </w:r>
          </w:p>
        </w:tc>
      </w:tr>
      <w:tr w:rsidR="00C67107" w:rsidRPr="00C67107" w:rsidTr="00CB7686">
        <w:trPr>
          <w:trHeight w:val="1883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количество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W w:w="6430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1"/>
              <w:gridCol w:w="3430"/>
              <w:gridCol w:w="1134"/>
              <w:gridCol w:w="1095"/>
            </w:tblGrid>
            <w:tr w:rsidR="00C67107" w:rsidRPr="00C67107" w:rsidTr="00C67107">
              <w:trPr>
                <w:trHeight w:val="430"/>
                <w:tblHeader/>
              </w:trPr>
              <w:tc>
                <w:tcPr>
                  <w:tcW w:w="771" w:type="dxa"/>
                  <w:shd w:val="clear" w:color="auto" w:fill="auto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3430" w:type="dxa"/>
                </w:tcPr>
                <w:p w:rsidR="00C67107" w:rsidRPr="00C67107" w:rsidRDefault="00C67107" w:rsidP="00C6710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Наименование товара (работы, услуги)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</w:p>
              </w:tc>
            </w:tr>
            <w:tr w:rsidR="00C67107" w:rsidRPr="00C67107" w:rsidTr="00C67107">
              <w:trPr>
                <w:trHeight w:val="241"/>
              </w:trPr>
              <w:tc>
                <w:tcPr>
                  <w:tcW w:w="771" w:type="dxa"/>
                  <w:shd w:val="clear" w:color="auto" w:fill="auto"/>
                  <w:vAlign w:val="center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30" w:type="dxa"/>
                  <w:vAlign w:val="center"/>
                </w:tcPr>
                <w:p w:rsidR="00C67107" w:rsidRPr="00FB2FF6" w:rsidRDefault="00162CF5" w:rsidP="00C671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номенклатурной группе Услуги по технической эксплуатации</w:t>
                  </w:r>
                </w:p>
              </w:tc>
              <w:tc>
                <w:tcPr>
                  <w:tcW w:w="1134" w:type="dxa"/>
                  <w:vAlign w:val="center"/>
                </w:tcPr>
                <w:p w:rsidR="00C67107" w:rsidRPr="00FB2FF6" w:rsidRDefault="00CB7686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. ед.</w:t>
                  </w:r>
                </w:p>
              </w:tc>
              <w:tc>
                <w:tcPr>
                  <w:tcW w:w="1095" w:type="dxa"/>
                  <w:vAlign w:val="center"/>
                </w:tcPr>
                <w:p w:rsidR="00C67107" w:rsidRPr="00FB2FF6" w:rsidRDefault="00CB7686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C67107" w:rsidRPr="00C67107" w:rsidRDefault="00C67107" w:rsidP="00CB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0"/>
          </w:p>
        </w:tc>
      </w:tr>
      <w:tr w:rsidR="00C67107" w:rsidRPr="00C67107" w:rsidTr="00C67107">
        <w:trPr>
          <w:trHeight w:val="37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поставки товара, выполнения работы, оказания услуги: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место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1"/>
            <w:r w:rsidRPr="00C6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</w:t>
            </w:r>
            <w:r w:rsidR="00EF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</w:p>
        </w:tc>
      </w:tr>
      <w:tr w:rsidR="00C67107" w:rsidRPr="00C67107" w:rsidTr="00C67107">
        <w:trPr>
          <w:trHeight w:val="883"/>
        </w:trPr>
        <w:tc>
          <w:tcPr>
            <w:tcW w:w="2874" w:type="dxa"/>
            <w:tcBorders>
              <w:bottom w:val="single" w:sz="4" w:space="0" w:color="auto"/>
            </w:tcBorders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Сроки поставки товара, выполнения работы, оказания услуги: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:rsidR="00C67107" w:rsidRPr="00C67107" w:rsidRDefault="00C67107" w:rsidP="001F76FD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сроки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2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D54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ачало оказания услуг –</w:t>
            </w:r>
            <w:r w:rsidR="00162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момента подписания договора, но не ранее 01.01.2022</w:t>
            </w:r>
            <w:r w:rsidR="006C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C2958" w:rsidRPr="00C67107" w:rsidRDefault="00162CF5" w:rsidP="00C67107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оказания услуг – по 31.12.2022.</w:t>
            </w:r>
          </w:p>
        </w:tc>
      </w:tr>
      <w:tr w:rsidR="00C67107" w:rsidRPr="00C67107" w:rsidTr="00C67107">
        <w:trPr>
          <w:trHeight w:val="682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112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07" w:rsidRPr="00C67107" w:rsidRDefault="001E3D85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6 967 238,40</w:t>
            </w:r>
          </w:p>
        </w:tc>
      </w:tr>
      <w:tr w:rsidR="00C67107" w:rsidRPr="00C67107" w:rsidTr="00C67107">
        <w:trPr>
          <w:trHeight w:val="2001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C67107" w:rsidRDefault="00C67107" w:rsidP="0016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макс_цена_без_ндс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3"/>
            <w:r w:rsidR="001E3D85" w:rsidRPr="001E3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5 806 032,00</w:t>
            </w:r>
          </w:p>
        </w:tc>
      </w:tr>
      <w:tr w:rsidR="00C67107" w:rsidRPr="00C67107" w:rsidTr="00C67107">
        <w:trPr>
          <w:trHeight w:val="1158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цена_единицы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Style w:val="a3"/>
              <w:tblW w:w="6826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529"/>
              <w:gridCol w:w="1830"/>
              <w:gridCol w:w="2013"/>
            </w:tblGrid>
            <w:tr w:rsidR="00C67107" w:rsidRPr="00C67107" w:rsidTr="00C67107">
              <w:tc>
                <w:tcPr>
                  <w:tcW w:w="454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№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529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Наименование товара (работы, услуги)</w:t>
                  </w:r>
                </w:p>
              </w:tc>
              <w:tc>
                <w:tcPr>
                  <w:tcW w:w="1830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Начальная (максимальная) цена единицы товара (работы, услуги),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с НДС 20%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013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Начальная (максимальная) цена единицы товара (работы, услуги),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без НДС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C67107" w:rsidRPr="00C67107" w:rsidTr="00912112">
              <w:tc>
                <w:tcPr>
                  <w:tcW w:w="454" w:type="dxa"/>
                  <w:shd w:val="clear" w:color="auto" w:fill="auto"/>
                  <w:vAlign w:val="center"/>
                </w:tcPr>
                <w:p w:rsidR="00C67107" w:rsidRPr="00C67107" w:rsidRDefault="00C67107" w:rsidP="00C67107">
                  <w:pPr>
                    <w:spacing w:after="0"/>
                    <w:jc w:val="center"/>
                  </w:pPr>
                  <w:r w:rsidRPr="00C67107">
                    <w:t>1</w:t>
                  </w:r>
                </w:p>
              </w:tc>
              <w:tc>
                <w:tcPr>
                  <w:tcW w:w="2529" w:type="dxa"/>
                  <w:vAlign w:val="center"/>
                </w:tcPr>
                <w:p w:rsidR="00C67107" w:rsidRPr="00C67107" w:rsidRDefault="001F76FD" w:rsidP="00482F7D">
                  <w:pPr>
                    <w:spacing w:after="0"/>
                    <w:jc w:val="left"/>
                    <w:rPr>
                      <w:color w:val="808080"/>
                      <w:spacing w:val="10"/>
                    </w:rPr>
                  </w:pPr>
                  <w:r>
                    <w:rPr>
                      <w:sz w:val="24"/>
                      <w:szCs w:val="24"/>
                    </w:rPr>
                    <w:t>Оказание услуг по номенклатурной группе Услуги по технической эксплуатации</w:t>
                  </w:r>
                </w:p>
              </w:tc>
              <w:tc>
                <w:tcPr>
                  <w:tcW w:w="1830" w:type="dxa"/>
                  <w:vAlign w:val="center"/>
                </w:tcPr>
                <w:p w:rsidR="00C67107" w:rsidRPr="00C67107" w:rsidRDefault="001E3D85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1E3D85">
                    <w:rPr>
                      <w:sz w:val="16"/>
                      <w:szCs w:val="16"/>
                    </w:rPr>
                    <w:t>6 967 238,40</w:t>
                  </w:r>
                </w:p>
              </w:tc>
              <w:tc>
                <w:tcPr>
                  <w:tcW w:w="2013" w:type="dxa"/>
                  <w:vAlign w:val="center"/>
                </w:tcPr>
                <w:p w:rsidR="00C67107" w:rsidRPr="00C67107" w:rsidRDefault="001E3D85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1E3D85">
                    <w:rPr>
                      <w:sz w:val="16"/>
                      <w:szCs w:val="16"/>
                    </w:rPr>
                    <w:t>5 806 032,00</w:t>
                  </w:r>
                </w:p>
              </w:tc>
            </w:tr>
          </w:tbl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bookmarkEnd w:id="4"/>
          </w:p>
        </w:tc>
      </w:tr>
      <w:tr w:rsidR="00C67107" w:rsidRPr="00C67107" w:rsidTr="00C67107">
        <w:trPr>
          <w:trHeight w:val="1158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5" w:name="Обоснование_НМЦ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Метод сопоставимых рыночных цен (анализ рынка).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 3.2.1. Положения о закупках товаров, работ, услуг АО «Челябинскгоргаз»)</w:t>
            </w:r>
            <w:bookmarkEnd w:id="5"/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даты окончания срока подачи Заявок на участие в конкурентном отборе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Сайт единой информационной системы: </w:t>
            </w:r>
            <w:hyperlink r:id="rId4" w:history="1">
              <w:r w:rsidRPr="00C6710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</w:t>
              </w:r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zakupki.gov.ru</w:t>
              </w:r>
            </w:hyperlink>
          </w:p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Сайт электронной площадки: </w:t>
            </w:r>
            <w:hyperlink r:id="rId5" w:history="1"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https://etp</w:t>
              </w:r>
              <w:proofErr w:type="spellStart"/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val="en-US" w:eastAsia="ru-RU"/>
                </w:rPr>
                <w:t>gpb</w:t>
              </w:r>
              <w:proofErr w:type="spellEnd"/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Порядок подачи заявок на участие в конкурентном отборе 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246D02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26.11.2021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Порядок подачи заявок на участие в конкурентном отборе: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Дата начала, дата и время окончания срока подачи заявок </w:t>
            </w: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на участие в конкурентном отборе: </w:t>
            </w:r>
          </w:p>
        </w:tc>
        <w:tc>
          <w:tcPr>
            <w:tcW w:w="6974" w:type="dxa"/>
          </w:tcPr>
          <w:p w:rsid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Дата начала срока подачи заявок: </w:t>
            </w:r>
          </w:p>
          <w:p w:rsidR="00C67107" w:rsidRPr="00C67107" w:rsidRDefault="00246D02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6" w:name="дата_начала_подачи_заявок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27.11.2021 00.00</w:t>
            </w:r>
          </w:p>
          <w:bookmarkEnd w:id="6"/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 и время окончания срока подачи заявок:</w:t>
            </w:r>
          </w:p>
          <w:p w:rsidR="00C67107" w:rsidRPr="00C67107" w:rsidRDefault="00246D02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7" w:name="дата_окончания_подачи_заявок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03.12.2021</w:t>
            </w:r>
          </w:p>
          <w:p w:rsidR="00C67107" w:rsidRPr="00246D02" w:rsidRDefault="00C67107" w:rsidP="00246D02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часов 59 минут (по челябинскому времени).</w:t>
            </w:r>
            <w:bookmarkEnd w:id="7"/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Информация о конкурентном отборе, порядок подведения итогов конкурентного отбора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</w:tc>
        <w:tc>
          <w:tcPr>
            <w:tcW w:w="6974" w:type="dxa"/>
          </w:tcPr>
          <w:p w:rsidR="00C67107" w:rsidRPr="00C67107" w:rsidRDefault="00246D02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04.12.2021</w:t>
            </w:r>
          </w:p>
          <w:p w:rsidR="00C67107" w:rsidRPr="00C67107" w:rsidRDefault="00246D02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00 минут (по челябинскому времени).</w:t>
            </w:r>
          </w:p>
          <w:p w:rsidR="00C67107" w:rsidRPr="00C67107" w:rsidRDefault="00C67107" w:rsidP="00246D02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Дата рассмотрения, оценки и сопоставления </w:t>
            </w:r>
            <w:proofErr w:type="gramStart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8" w:name="дата_рассмотрения"/>
            <w:r w:rsidR="00D863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позднее 07.12.2021 17.00</w:t>
            </w:r>
            <w:bookmarkStart w:id="9" w:name="_GoBack"/>
            <w:bookmarkEnd w:id="9"/>
          </w:p>
          <w:bookmarkEnd w:id="8"/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Место рассмотрения, оценки и сопоставления </w:t>
            </w:r>
            <w:proofErr w:type="gramStart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Челябинск, ул. Рылеева, д. 8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Порядок рассмотрения, оценки и сопоставления </w:t>
            </w:r>
            <w:proofErr w:type="gramStart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рассмотрения, оценки и сопоставления заявок, подведения итогов конкурентного отбора содержится в Документации о конкурентном отборе в электронной форме.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Требование о предоставлении обеспечения заявки на участие в конкурентном отборе: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Требование о предоставлении обеспечения исполнения условий Договора: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AA071C" w:rsidRDefault="00AA071C"/>
    <w:sectPr w:rsidR="00AA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5A"/>
    <w:rsid w:val="00002457"/>
    <w:rsid w:val="00162CF5"/>
    <w:rsid w:val="001E3D85"/>
    <w:rsid w:val="001F76FD"/>
    <w:rsid w:val="0021293C"/>
    <w:rsid w:val="00246D02"/>
    <w:rsid w:val="003156D9"/>
    <w:rsid w:val="00482F7D"/>
    <w:rsid w:val="006C2958"/>
    <w:rsid w:val="008D5403"/>
    <w:rsid w:val="00912112"/>
    <w:rsid w:val="00991871"/>
    <w:rsid w:val="00AA071C"/>
    <w:rsid w:val="00C67107"/>
    <w:rsid w:val="00CB7686"/>
    <w:rsid w:val="00D46485"/>
    <w:rsid w:val="00D863D1"/>
    <w:rsid w:val="00E0605A"/>
    <w:rsid w:val="00EF331A"/>
    <w:rsid w:val="00F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3439"/>
  <w15:chartTrackingRefBased/>
  <w15:docId w15:val="{08527CF7-6215-4BA7-852E-7972FB2A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107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19</cp:revision>
  <dcterms:created xsi:type="dcterms:W3CDTF">2021-07-20T05:56:00Z</dcterms:created>
  <dcterms:modified xsi:type="dcterms:W3CDTF">2021-11-26T09:49:00Z</dcterms:modified>
</cp:coreProperties>
</file>