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59057B">
        <w:rPr>
          <w:b/>
          <w:caps/>
          <w:sz w:val="21"/>
          <w:szCs w:val="21"/>
        </w:rPr>
        <w:t xml:space="preserve">ставки </w:t>
      </w:r>
      <w:r w:rsidR="008A35BF">
        <w:rPr>
          <w:b/>
          <w:caps/>
          <w:sz w:val="21"/>
          <w:szCs w:val="21"/>
        </w:rPr>
        <w:t>бумаги для офисной техники</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D67AA0">
        <w:rPr>
          <w:b/>
          <w:caps/>
          <w:sz w:val="21"/>
          <w:szCs w:val="21"/>
        </w:rPr>
        <w:t xml:space="preserve"> </w:t>
      </w:r>
      <w:r w:rsidR="00326553">
        <w:rPr>
          <w:b/>
          <w:caps/>
          <w:sz w:val="21"/>
          <w:szCs w:val="21"/>
        </w:rPr>
        <w:t xml:space="preserve"> 1358</w:t>
      </w:r>
      <w:bookmarkStart w:id="3" w:name="_GoBack"/>
      <w:bookmarkEnd w:id="3"/>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4"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005B3D">
        <w:rPr>
          <w:rFonts w:ascii="Times New Roman CYR" w:hAnsi="Times New Roman CYR" w:cs="Times New Roman CYR"/>
          <w:lang w:val="en-US"/>
        </w:rPr>
        <w:t>M.Popova</w:t>
      </w:r>
      <w:r w:rsidR="008D624F">
        <w:rPr>
          <w:rFonts w:ascii="Times New Roman CYR" w:hAnsi="Times New Roman CYR" w:cs="Times New Roman CYR"/>
        </w:rPr>
        <w:t>@chelgaz.ru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5" w:name="_Toc310414823"/>
      <w:bookmarkStart w:id="6" w:name="_Toc310432839"/>
      <w:bookmarkStart w:id="7" w:name="_Toc310520019"/>
      <w:bookmarkStart w:id="8" w:name="_Toc310525656"/>
      <w:bookmarkStart w:id="9" w:name="_Toc310549343"/>
      <w:bookmarkStart w:id="10" w:name="_Toc310549477"/>
      <w:bookmarkStart w:id="11" w:name="_Toc310549610"/>
      <w:bookmarkStart w:id="12" w:name="_Toc310549743"/>
      <w:bookmarkStart w:id="13" w:name="_Toc310549877"/>
      <w:bookmarkStart w:id="14" w:name="_Toc310550010"/>
      <w:bookmarkStart w:id="15" w:name="_Toc310550392"/>
      <w:bookmarkStart w:id="16" w:name="_Toc310551995"/>
      <w:bookmarkStart w:id="17" w:name="_Toc310552968"/>
      <w:bookmarkStart w:id="18" w:name="_Toc310558422"/>
      <w:bookmarkStart w:id="19" w:name="_Toc310558656"/>
      <w:bookmarkStart w:id="20" w:name="_Toc310598485"/>
      <w:bookmarkStart w:id="21" w:name="_Toc307828558"/>
      <w:bookmarkStart w:id="22" w:name="_Toc307876113"/>
      <w:bookmarkStart w:id="23" w:name="_Toc307880498"/>
      <w:bookmarkStart w:id="24" w:name="_Toc307915882"/>
      <w:bookmarkStart w:id="25" w:name="_Toc307915969"/>
      <w:bookmarkStart w:id="26" w:name="_Toc307916099"/>
      <w:bookmarkStart w:id="27" w:name="_Toc307916477"/>
      <w:bookmarkStart w:id="28" w:name="_Toc307916886"/>
      <w:bookmarkStart w:id="29" w:name="_Toc259458791"/>
      <w:bookmarkStart w:id="30" w:name="_Toc2630608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9"/>
    <w:bookmarkEnd w:id="30"/>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1" w:name="_Ref119427236"/>
      <w:bookmarkStart w:id="32" w:name="_Toc119988599"/>
      <w:bookmarkStart w:id="33" w:name="_Toc121738774"/>
      <w:bookmarkStart w:id="34" w:name="_Toc121738287"/>
      <w:r w:rsidRPr="00B82855">
        <w:rPr>
          <w:szCs w:val="20"/>
        </w:rPr>
        <w:lastRenderedPageBreak/>
        <w:t xml:space="preserve">РАЗДЕЛ 2. ОБЩИЕ УСЛОВИЯ ПРОВЕДЕНИЯ </w:t>
      </w:r>
      <w:bookmarkEnd w:id="31"/>
      <w:bookmarkEnd w:id="32"/>
      <w:bookmarkEnd w:id="33"/>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4"/>
    </w:p>
    <w:p w:rsidR="00BD3D45" w:rsidRPr="00B82855" w:rsidRDefault="00BD3D45" w:rsidP="00BD3D45">
      <w:pPr>
        <w:pStyle w:val="2f0"/>
        <w:numPr>
          <w:ilvl w:val="0"/>
          <w:numId w:val="0"/>
        </w:numPr>
        <w:tabs>
          <w:tab w:val="num" w:pos="792"/>
        </w:tabs>
        <w:spacing w:after="0"/>
        <w:ind w:firstLine="600"/>
        <w:rPr>
          <w:sz w:val="20"/>
        </w:rPr>
      </w:pPr>
      <w:bookmarkStart w:id="35" w:name="_Toc121738288"/>
      <w:bookmarkStart w:id="36" w:name="_Toc119343901"/>
      <w:r w:rsidRPr="00B82855">
        <w:rPr>
          <w:sz w:val="20"/>
        </w:rPr>
        <w:t>1.1. Законодательное регулирование</w:t>
      </w:r>
      <w:bookmarkEnd w:id="35"/>
      <w:bookmarkEnd w:id="36"/>
    </w:p>
    <w:p w:rsidR="00BD3D45" w:rsidRPr="00B82855" w:rsidRDefault="00BD3D45" w:rsidP="00BD3D45">
      <w:pPr>
        <w:pStyle w:val="10"/>
        <w:ind w:firstLine="600"/>
        <w:jc w:val="both"/>
        <w:rPr>
          <w:szCs w:val="20"/>
        </w:rPr>
      </w:pPr>
      <w:bookmarkStart w:id="37" w:name="_Ref119427085"/>
      <w:bookmarkStart w:id="38" w:name="_Ref11225299"/>
      <w:r w:rsidRPr="00B82855">
        <w:rPr>
          <w:szCs w:val="20"/>
        </w:rPr>
        <w:t>1</w:t>
      </w:r>
      <w:r w:rsidRPr="00B82855">
        <w:rPr>
          <w:rFonts w:eastAsia="Times New Roman"/>
          <w:szCs w:val="20"/>
        </w:rPr>
        <w:t xml:space="preserve">.1.1. </w:t>
      </w:r>
      <w:bookmarkStart w:id="39" w:name="_Toc121738289"/>
      <w:bookmarkEnd w:id="37"/>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9"/>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40"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1" w:name="_Toc121738298"/>
      <w:bookmarkEnd w:id="38"/>
      <w:bookmarkEnd w:id="40"/>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2"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2"/>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1"/>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3" w:name="_Toc121738299"/>
      <w:bookmarkStart w:id="44" w:name="_Toc13035844"/>
      <w:bookmarkStart w:id="45" w:name="_Ref11225592"/>
      <w:r w:rsidRPr="00B82855">
        <w:rPr>
          <w:sz w:val="20"/>
        </w:rPr>
        <w:t>2.1. Содержание Документации</w:t>
      </w:r>
      <w:bookmarkEnd w:id="43"/>
      <w:bookmarkEnd w:id="44"/>
      <w:bookmarkEnd w:id="45"/>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6" w:name="_Toc121738300"/>
      <w:r w:rsidRPr="00B82855">
        <w:rPr>
          <w:sz w:val="20"/>
        </w:rPr>
        <w:t>2.2. Разъяснение положений Документации</w:t>
      </w:r>
      <w:bookmarkEnd w:id="46"/>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7"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8" w:name="Par0"/>
      <w:bookmarkEnd w:id="48"/>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9"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9"/>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50"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50"/>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1" w:name="_Toc121738312"/>
      <w:bookmarkStart w:id="52" w:name="_Ref119429670"/>
      <w:bookmarkEnd w:id="47"/>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1"/>
      <w:bookmarkEnd w:id="52"/>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3"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3"/>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4"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5" w:name="_Toc308787691"/>
      <w:bookmarkEnd w:id="54"/>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5"/>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D67AA0">
              <w:rPr>
                <w:bCs/>
                <w:lang w:val="en-US"/>
              </w:rPr>
              <w:t>M.Popova@chelgaz.ru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EC328B">
              <w:rPr>
                <w:sz w:val="20"/>
                <w:szCs w:val="20"/>
              </w:rPr>
              <w:t>Попова Марина Валерьевна</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8A35BF" w:rsidP="00D67AA0">
            <w:pPr>
              <w:jc w:val="both"/>
              <w:rPr>
                <w:sz w:val="20"/>
                <w:szCs w:val="20"/>
              </w:rPr>
            </w:pPr>
            <w:r w:rsidRPr="008A35BF">
              <w:rPr>
                <w:b/>
              </w:rPr>
              <w:t>Поставка бумаги для офисной техники</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D67AA0" w:rsidRPr="00B82855" w:rsidRDefault="00D67AA0" w:rsidP="00261DAC">
            <w:pPr>
              <w:jc w:val="both"/>
              <w:rPr>
                <w:sz w:val="20"/>
                <w:szCs w:val="20"/>
              </w:rPr>
            </w:pPr>
          </w:p>
          <w:tbl>
            <w:tblPr>
              <w:tblStyle w:val="affff5"/>
              <w:tblW w:w="0" w:type="auto"/>
              <w:tblLayout w:type="fixed"/>
              <w:tblLook w:val="04A0" w:firstRow="1" w:lastRow="0" w:firstColumn="1" w:lastColumn="0" w:noHBand="0" w:noVBand="1"/>
            </w:tblPr>
            <w:tblGrid>
              <w:gridCol w:w="4423"/>
              <w:gridCol w:w="1276"/>
              <w:gridCol w:w="1131"/>
            </w:tblGrid>
            <w:tr w:rsidR="00D67AA0" w:rsidTr="00D67AA0">
              <w:tc>
                <w:tcPr>
                  <w:tcW w:w="4423" w:type="dxa"/>
                </w:tcPr>
                <w:p w:rsidR="00D67AA0" w:rsidRPr="00D67AA0" w:rsidRDefault="00D67AA0" w:rsidP="00261DAC">
                  <w:pPr>
                    <w:rPr>
                      <w:sz w:val="18"/>
                      <w:szCs w:val="18"/>
                    </w:rPr>
                  </w:pPr>
                  <w:r w:rsidRPr="00D67AA0">
                    <w:rPr>
                      <w:sz w:val="18"/>
                      <w:szCs w:val="18"/>
                    </w:rPr>
                    <w:t>Наименование товара</w:t>
                  </w:r>
                </w:p>
              </w:tc>
              <w:tc>
                <w:tcPr>
                  <w:tcW w:w="1276" w:type="dxa"/>
                </w:tcPr>
                <w:p w:rsidR="00D67AA0" w:rsidRPr="00D67AA0" w:rsidRDefault="00D67AA0" w:rsidP="00261DAC">
                  <w:pPr>
                    <w:rPr>
                      <w:sz w:val="18"/>
                      <w:szCs w:val="18"/>
                    </w:rPr>
                  </w:pPr>
                  <w:r w:rsidRPr="00D67AA0">
                    <w:rPr>
                      <w:sz w:val="18"/>
                      <w:szCs w:val="18"/>
                    </w:rPr>
                    <w:t>Ед. измерения</w:t>
                  </w:r>
                </w:p>
              </w:tc>
              <w:tc>
                <w:tcPr>
                  <w:tcW w:w="1131" w:type="dxa"/>
                </w:tcPr>
                <w:p w:rsidR="00D67AA0" w:rsidRPr="00D67AA0" w:rsidRDefault="00D67AA0" w:rsidP="00261DAC">
                  <w:pPr>
                    <w:rPr>
                      <w:sz w:val="18"/>
                      <w:szCs w:val="18"/>
                    </w:rPr>
                  </w:pPr>
                  <w:r w:rsidRPr="00D67AA0">
                    <w:rPr>
                      <w:sz w:val="18"/>
                      <w:szCs w:val="18"/>
                    </w:rPr>
                    <w:t>Кол-во</w:t>
                  </w:r>
                </w:p>
              </w:tc>
            </w:tr>
            <w:tr w:rsidR="008A35BF" w:rsidTr="00D67AA0">
              <w:tc>
                <w:tcPr>
                  <w:tcW w:w="4423" w:type="dxa"/>
                </w:tcPr>
                <w:p w:rsidR="008A35BF" w:rsidRPr="00E34FD7" w:rsidRDefault="008A35BF" w:rsidP="008A35BF">
                  <w:r w:rsidRPr="00E34FD7">
                    <w:t>Бумага для офисной техники А4</w:t>
                  </w:r>
                </w:p>
              </w:tc>
              <w:tc>
                <w:tcPr>
                  <w:tcW w:w="1276" w:type="dxa"/>
                </w:tcPr>
                <w:p w:rsidR="008A35BF" w:rsidRPr="00D67AA0" w:rsidRDefault="008A35BF" w:rsidP="008A35BF">
                  <w:pPr>
                    <w:rPr>
                      <w:sz w:val="18"/>
                      <w:szCs w:val="18"/>
                    </w:rPr>
                  </w:pPr>
                  <w:r w:rsidRPr="00D67AA0">
                    <w:rPr>
                      <w:sz w:val="18"/>
                      <w:szCs w:val="18"/>
                    </w:rPr>
                    <w:t>шт</w:t>
                  </w:r>
                </w:p>
              </w:tc>
              <w:tc>
                <w:tcPr>
                  <w:tcW w:w="1131" w:type="dxa"/>
                </w:tcPr>
                <w:p w:rsidR="008A35BF" w:rsidRPr="003936B0" w:rsidRDefault="008A35BF" w:rsidP="008A35BF">
                  <w:r w:rsidRPr="003936B0">
                    <w:t>1200</w:t>
                  </w:r>
                </w:p>
              </w:tc>
            </w:tr>
            <w:tr w:rsidR="008A35BF" w:rsidTr="00D67AA0">
              <w:tc>
                <w:tcPr>
                  <w:tcW w:w="4423" w:type="dxa"/>
                </w:tcPr>
                <w:p w:rsidR="008A35BF" w:rsidRDefault="008A35BF" w:rsidP="008A35BF">
                  <w:r w:rsidRPr="00E34FD7">
                    <w:t>Бумага для офисной техники АЗ</w:t>
                  </w:r>
                </w:p>
              </w:tc>
              <w:tc>
                <w:tcPr>
                  <w:tcW w:w="1276" w:type="dxa"/>
                </w:tcPr>
                <w:p w:rsidR="008A35BF" w:rsidRPr="00D67AA0" w:rsidRDefault="008A35BF" w:rsidP="008A35BF">
                  <w:pPr>
                    <w:rPr>
                      <w:sz w:val="18"/>
                      <w:szCs w:val="18"/>
                    </w:rPr>
                  </w:pPr>
                  <w:r>
                    <w:rPr>
                      <w:sz w:val="18"/>
                      <w:szCs w:val="18"/>
                    </w:rPr>
                    <w:t>шт</w:t>
                  </w:r>
                </w:p>
              </w:tc>
              <w:tc>
                <w:tcPr>
                  <w:tcW w:w="1131" w:type="dxa"/>
                </w:tcPr>
                <w:p w:rsidR="008A35BF" w:rsidRDefault="008A35BF" w:rsidP="008A35BF">
                  <w:r w:rsidRPr="003936B0">
                    <w:t>50</w:t>
                  </w:r>
                </w:p>
              </w:tc>
            </w:tr>
          </w:tbl>
          <w:p w:rsidR="00261DAC" w:rsidRPr="00B82855" w:rsidRDefault="00261DAC" w:rsidP="00261DAC">
            <w:pPr>
              <w:jc w:val="both"/>
              <w:rPr>
                <w:sz w:val="20"/>
                <w:szCs w:val="20"/>
              </w:rPr>
            </w:pP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59057B" w:rsidRPr="009706C8">
              <w:rPr>
                <w:sz w:val="20"/>
                <w:szCs w:val="20"/>
              </w:rPr>
              <w:t xml:space="preserve">В течение </w:t>
            </w:r>
            <w:r w:rsidR="008A35BF">
              <w:rPr>
                <w:sz w:val="20"/>
                <w:szCs w:val="20"/>
              </w:rPr>
              <w:t xml:space="preserve">3 рабочих дней с момента подачи заявки </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Overlap w:val="never"/>
              <w:tblW w:w="8103" w:type="dxa"/>
              <w:jc w:val="center"/>
              <w:tblLayout w:type="fixed"/>
              <w:tblCellMar>
                <w:left w:w="10" w:type="dxa"/>
                <w:right w:w="10" w:type="dxa"/>
              </w:tblCellMar>
              <w:tblLook w:val="0000" w:firstRow="0" w:lastRow="0" w:firstColumn="0" w:lastColumn="0" w:noHBand="0" w:noVBand="0"/>
            </w:tblPr>
            <w:tblGrid>
              <w:gridCol w:w="567"/>
              <w:gridCol w:w="1730"/>
              <w:gridCol w:w="5806"/>
            </w:tblGrid>
            <w:tr w:rsidR="008A35BF" w:rsidTr="008A35BF">
              <w:trPr>
                <w:trHeight w:hRule="exact" w:val="605"/>
                <w:jc w:val="center"/>
              </w:trPr>
              <w:tc>
                <w:tcPr>
                  <w:tcW w:w="567" w:type="dxa"/>
                  <w:tcBorders>
                    <w:top w:val="single" w:sz="4" w:space="0" w:color="auto"/>
                    <w:left w:val="single" w:sz="4" w:space="0" w:color="auto"/>
                  </w:tcBorders>
                  <w:shd w:val="clear" w:color="auto" w:fill="FFFFFF"/>
                  <w:vAlign w:val="bottom"/>
                </w:tcPr>
                <w:p w:rsidR="008A35BF" w:rsidRDefault="008A35BF" w:rsidP="008A35BF">
                  <w:pPr>
                    <w:pStyle w:val="2fd"/>
                    <w:shd w:val="clear" w:color="auto" w:fill="auto"/>
                    <w:spacing w:after="60" w:line="210" w:lineRule="exact"/>
                    <w:ind w:right="160"/>
                    <w:jc w:val="right"/>
                  </w:pPr>
                  <w:r>
                    <w:rPr>
                      <w:rStyle w:val="Calibri105pt"/>
                    </w:rPr>
                    <w:t>№</w:t>
                  </w:r>
                </w:p>
                <w:p w:rsidR="008A35BF" w:rsidRDefault="008A35BF" w:rsidP="008A35BF">
                  <w:pPr>
                    <w:pStyle w:val="2fd"/>
                    <w:shd w:val="clear" w:color="auto" w:fill="auto"/>
                    <w:spacing w:before="60" w:after="0" w:line="220" w:lineRule="exact"/>
                    <w:ind w:right="160"/>
                    <w:jc w:val="right"/>
                  </w:pPr>
                  <w:r>
                    <w:rPr>
                      <w:rStyle w:val="afffffff9"/>
                    </w:rPr>
                    <w:t>п/п</w:t>
                  </w:r>
                </w:p>
              </w:tc>
              <w:tc>
                <w:tcPr>
                  <w:tcW w:w="1730" w:type="dxa"/>
                  <w:tcBorders>
                    <w:top w:val="single" w:sz="4" w:space="0" w:color="auto"/>
                    <w:left w:val="single" w:sz="4" w:space="0" w:color="auto"/>
                  </w:tcBorders>
                  <w:shd w:val="clear" w:color="auto" w:fill="FFFFFF"/>
                  <w:vAlign w:val="center"/>
                </w:tcPr>
                <w:p w:rsidR="008A35BF" w:rsidRDefault="008A35BF" w:rsidP="008A35BF">
                  <w:pPr>
                    <w:pStyle w:val="2fd"/>
                    <w:shd w:val="clear" w:color="auto" w:fill="auto"/>
                    <w:spacing w:after="0" w:line="220" w:lineRule="exact"/>
                  </w:pPr>
                  <w:r>
                    <w:rPr>
                      <w:rStyle w:val="afffffff9"/>
                    </w:rPr>
                    <w:t>Наименование</w:t>
                  </w:r>
                </w:p>
              </w:tc>
              <w:tc>
                <w:tcPr>
                  <w:tcW w:w="5806" w:type="dxa"/>
                  <w:tcBorders>
                    <w:top w:val="single" w:sz="4" w:space="0" w:color="auto"/>
                    <w:left w:val="single" w:sz="4" w:space="0" w:color="auto"/>
                  </w:tcBorders>
                  <w:shd w:val="clear" w:color="auto" w:fill="FFFFFF"/>
                  <w:vAlign w:val="center"/>
                </w:tcPr>
                <w:p w:rsidR="008A35BF" w:rsidRDefault="008A35BF" w:rsidP="008A35BF">
                  <w:pPr>
                    <w:pStyle w:val="2fd"/>
                    <w:shd w:val="clear" w:color="auto" w:fill="auto"/>
                    <w:spacing w:after="0" w:line="220" w:lineRule="exact"/>
                    <w:ind w:left="320"/>
                    <w:jc w:val="left"/>
                  </w:pPr>
                  <w:r>
                    <w:rPr>
                      <w:rStyle w:val="afffffff9"/>
                    </w:rPr>
                    <w:t>Технические характеристики</w:t>
                  </w:r>
                </w:p>
              </w:tc>
            </w:tr>
            <w:tr w:rsidR="008A35BF" w:rsidTr="008A35BF">
              <w:trPr>
                <w:trHeight w:hRule="exact" w:val="1299"/>
                <w:jc w:val="center"/>
              </w:trPr>
              <w:tc>
                <w:tcPr>
                  <w:tcW w:w="567" w:type="dxa"/>
                  <w:tcBorders>
                    <w:top w:val="single" w:sz="4" w:space="0" w:color="auto"/>
                    <w:left w:val="single" w:sz="4" w:space="0" w:color="auto"/>
                  </w:tcBorders>
                  <w:shd w:val="clear" w:color="auto" w:fill="FFFFFF"/>
                  <w:vAlign w:val="center"/>
                </w:tcPr>
                <w:p w:rsidR="008A35BF" w:rsidRDefault="008A35BF" w:rsidP="008A35BF">
                  <w:pPr>
                    <w:pStyle w:val="2fd"/>
                    <w:shd w:val="clear" w:color="auto" w:fill="auto"/>
                    <w:spacing w:after="0" w:line="220" w:lineRule="exact"/>
                    <w:ind w:right="160"/>
                    <w:jc w:val="right"/>
                  </w:pPr>
                  <w:r>
                    <w:rPr>
                      <w:rStyle w:val="1f2"/>
                    </w:rPr>
                    <w:t>1</w:t>
                  </w:r>
                </w:p>
              </w:tc>
              <w:tc>
                <w:tcPr>
                  <w:tcW w:w="1730" w:type="dxa"/>
                  <w:tcBorders>
                    <w:top w:val="single" w:sz="4" w:space="0" w:color="auto"/>
                    <w:left w:val="single" w:sz="4" w:space="0" w:color="auto"/>
                  </w:tcBorders>
                  <w:shd w:val="clear" w:color="auto" w:fill="FFFFFF"/>
                  <w:vAlign w:val="center"/>
                </w:tcPr>
                <w:p w:rsidR="008A35BF" w:rsidRDefault="008A35BF" w:rsidP="008A35BF">
                  <w:pPr>
                    <w:pStyle w:val="2fd"/>
                    <w:shd w:val="clear" w:color="auto" w:fill="auto"/>
                    <w:spacing w:after="0" w:line="240" w:lineRule="auto"/>
                  </w:pPr>
                  <w:r>
                    <w:rPr>
                      <w:rStyle w:val="1f2"/>
                    </w:rPr>
                    <w:t>Бумага для офисной техники А4</w:t>
                  </w:r>
                </w:p>
              </w:tc>
              <w:tc>
                <w:tcPr>
                  <w:tcW w:w="5806" w:type="dxa"/>
                  <w:tcBorders>
                    <w:top w:val="single" w:sz="4" w:space="0" w:color="auto"/>
                    <w:left w:val="single" w:sz="4" w:space="0" w:color="auto"/>
                  </w:tcBorders>
                  <w:shd w:val="clear" w:color="auto" w:fill="FFFFFF"/>
                </w:tcPr>
                <w:p w:rsidR="008A35BF" w:rsidRDefault="008A35BF" w:rsidP="008A35BF">
                  <w:pPr>
                    <w:pStyle w:val="2fd"/>
                    <w:shd w:val="clear" w:color="auto" w:fill="auto"/>
                    <w:spacing w:after="0" w:line="240" w:lineRule="auto"/>
                    <w:ind w:left="120"/>
                    <w:jc w:val="left"/>
                  </w:pPr>
                  <w:r>
                    <w:rPr>
                      <w:rStyle w:val="Calibri105pt"/>
                    </w:rPr>
                    <w:t>Формат А4</w:t>
                  </w:r>
                </w:p>
                <w:p w:rsidR="008A35BF" w:rsidRDefault="008A35BF" w:rsidP="008A35BF">
                  <w:pPr>
                    <w:pStyle w:val="2fd"/>
                    <w:shd w:val="clear" w:color="auto" w:fill="auto"/>
                    <w:spacing w:after="0" w:line="240" w:lineRule="auto"/>
                    <w:ind w:left="120"/>
                    <w:jc w:val="left"/>
                  </w:pPr>
                  <w:r>
                    <w:rPr>
                      <w:rStyle w:val="Calibri105pt"/>
                    </w:rPr>
                    <w:t>Количество листов в упаковке - 500</w:t>
                  </w:r>
                </w:p>
                <w:p w:rsidR="008A35BF" w:rsidRDefault="008A35BF" w:rsidP="008A35BF">
                  <w:pPr>
                    <w:pStyle w:val="2fd"/>
                    <w:shd w:val="clear" w:color="auto" w:fill="auto"/>
                    <w:spacing w:after="0" w:line="240" w:lineRule="auto"/>
                    <w:jc w:val="left"/>
                  </w:pPr>
                  <w:r>
                    <w:rPr>
                      <w:rStyle w:val="Calibri105pt"/>
                    </w:rPr>
                    <w:t xml:space="preserve">Белизна </w:t>
                  </w:r>
                  <w:r>
                    <w:rPr>
                      <w:rStyle w:val="Calibri105pt"/>
                      <w:lang w:val="en-US" w:eastAsia="en-US" w:bidi="en-US"/>
                    </w:rPr>
                    <w:t xml:space="preserve">CIE </w:t>
                  </w:r>
                  <w:r>
                    <w:rPr>
                      <w:rStyle w:val="Calibri105pt"/>
                    </w:rPr>
                    <w:t>- не менее 146% Плотность - 80 г/кв.м.</w:t>
                  </w:r>
                </w:p>
              </w:tc>
            </w:tr>
            <w:tr w:rsidR="008A35BF" w:rsidTr="008A35BF">
              <w:trPr>
                <w:trHeight w:hRule="exact" w:val="1700"/>
                <w:jc w:val="center"/>
              </w:trPr>
              <w:tc>
                <w:tcPr>
                  <w:tcW w:w="567" w:type="dxa"/>
                  <w:tcBorders>
                    <w:top w:val="single" w:sz="4" w:space="0" w:color="auto"/>
                    <w:left w:val="single" w:sz="4" w:space="0" w:color="auto"/>
                    <w:bottom w:val="single" w:sz="4" w:space="0" w:color="auto"/>
                  </w:tcBorders>
                  <w:shd w:val="clear" w:color="auto" w:fill="FFFFFF"/>
                  <w:vAlign w:val="center"/>
                </w:tcPr>
                <w:p w:rsidR="008A35BF" w:rsidRDefault="008A35BF" w:rsidP="008A35BF">
                  <w:pPr>
                    <w:pStyle w:val="2fd"/>
                    <w:shd w:val="clear" w:color="auto" w:fill="auto"/>
                    <w:spacing w:after="0" w:line="210" w:lineRule="exact"/>
                    <w:ind w:right="160"/>
                    <w:jc w:val="right"/>
                  </w:pPr>
                  <w:r>
                    <w:rPr>
                      <w:rStyle w:val="Calibri105pt"/>
                    </w:rPr>
                    <w:t>2</w:t>
                  </w:r>
                </w:p>
              </w:tc>
              <w:tc>
                <w:tcPr>
                  <w:tcW w:w="1730" w:type="dxa"/>
                  <w:tcBorders>
                    <w:top w:val="single" w:sz="4" w:space="0" w:color="auto"/>
                    <w:left w:val="single" w:sz="4" w:space="0" w:color="auto"/>
                    <w:bottom w:val="single" w:sz="4" w:space="0" w:color="auto"/>
                  </w:tcBorders>
                  <w:shd w:val="clear" w:color="auto" w:fill="FFFFFF"/>
                  <w:vAlign w:val="center"/>
                </w:tcPr>
                <w:p w:rsidR="008A35BF" w:rsidRDefault="008A35BF" w:rsidP="008A35BF">
                  <w:pPr>
                    <w:pStyle w:val="2fd"/>
                    <w:shd w:val="clear" w:color="auto" w:fill="auto"/>
                    <w:spacing w:after="0" w:line="240" w:lineRule="auto"/>
                  </w:pPr>
                  <w:r>
                    <w:rPr>
                      <w:rStyle w:val="1f2"/>
                    </w:rPr>
                    <w:t>Бумага для офисной техники АЗ</w:t>
                  </w:r>
                </w:p>
              </w:tc>
              <w:tc>
                <w:tcPr>
                  <w:tcW w:w="5806" w:type="dxa"/>
                  <w:tcBorders>
                    <w:top w:val="single" w:sz="4" w:space="0" w:color="auto"/>
                    <w:left w:val="single" w:sz="4" w:space="0" w:color="auto"/>
                    <w:bottom w:val="single" w:sz="4" w:space="0" w:color="auto"/>
                  </w:tcBorders>
                  <w:shd w:val="clear" w:color="auto" w:fill="FFFFFF"/>
                </w:tcPr>
                <w:p w:rsidR="008A35BF" w:rsidRDefault="008A35BF" w:rsidP="008A35BF">
                  <w:pPr>
                    <w:pStyle w:val="2fd"/>
                    <w:shd w:val="clear" w:color="auto" w:fill="auto"/>
                    <w:spacing w:after="0" w:line="240" w:lineRule="auto"/>
                    <w:ind w:left="120"/>
                    <w:jc w:val="left"/>
                  </w:pPr>
                  <w:r>
                    <w:rPr>
                      <w:rStyle w:val="Calibri105pt"/>
                    </w:rPr>
                    <w:t>Формат АЗ</w:t>
                  </w:r>
                </w:p>
                <w:p w:rsidR="008A35BF" w:rsidRDefault="008A35BF" w:rsidP="008A35BF">
                  <w:pPr>
                    <w:pStyle w:val="2fd"/>
                    <w:shd w:val="clear" w:color="auto" w:fill="auto"/>
                    <w:spacing w:after="0" w:line="240" w:lineRule="auto"/>
                    <w:ind w:left="120"/>
                    <w:jc w:val="left"/>
                  </w:pPr>
                  <w:r>
                    <w:rPr>
                      <w:rStyle w:val="Calibri105pt"/>
                    </w:rPr>
                    <w:t>Количество листов в упаковке - 500</w:t>
                  </w:r>
                </w:p>
                <w:p w:rsidR="008A35BF" w:rsidRDefault="008A35BF" w:rsidP="008A35BF">
                  <w:pPr>
                    <w:pStyle w:val="2fd"/>
                    <w:shd w:val="clear" w:color="auto" w:fill="auto"/>
                    <w:spacing w:after="0" w:line="240" w:lineRule="auto"/>
                    <w:ind w:left="120"/>
                    <w:jc w:val="left"/>
                  </w:pPr>
                  <w:r>
                    <w:rPr>
                      <w:rStyle w:val="Calibri105pt"/>
                    </w:rPr>
                    <w:t xml:space="preserve">Белизна </w:t>
                  </w:r>
                  <w:r>
                    <w:rPr>
                      <w:rStyle w:val="Calibri105pt"/>
                      <w:lang w:val="en-US" w:eastAsia="en-US" w:bidi="en-US"/>
                    </w:rPr>
                    <w:t xml:space="preserve">CIE </w:t>
                  </w:r>
                  <w:r>
                    <w:rPr>
                      <w:rStyle w:val="Calibri105pt"/>
                    </w:rPr>
                    <w:t>- не менее 146% Плотность - 80 г/кв.м.</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8A35BF" w:rsidP="00261DAC">
            <w:pPr>
              <w:jc w:val="both"/>
              <w:rPr>
                <w:sz w:val="20"/>
                <w:szCs w:val="20"/>
              </w:rPr>
            </w:pPr>
            <w:r w:rsidRPr="008A35BF">
              <w:rPr>
                <w:sz w:val="20"/>
                <w:szCs w:val="20"/>
              </w:rPr>
              <w:t>365 710,80</w:t>
            </w:r>
            <w:r>
              <w:rPr>
                <w:sz w:val="20"/>
                <w:szCs w:val="20"/>
              </w:rPr>
              <w:t xml:space="preserve"> рублей</w:t>
            </w:r>
          </w:p>
        </w:tc>
      </w:tr>
      <w:tr w:rsidR="00261DAC" w:rsidRPr="00B82855" w:rsidTr="00FC72CF">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008A35BF" w:rsidRPr="008A35BF">
              <w:t>304 759,00</w:t>
            </w:r>
            <w:r w:rsidRPr="00B82855">
              <w:rPr>
                <w:sz w:val="20"/>
                <w:szCs w:val="20"/>
              </w:rPr>
              <w:fldChar w:fldCharType="end"/>
            </w:r>
            <w:r w:rsidR="008A35BF">
              <w:rPr>
                <w:sz w:val="20"/>
                <w:szCs w:val="20"/>
              </w:rPr>
              <w:t xml:space="preserve"> рублей</w:t>
            </w:r>
          </w:p>
        </w:tc>
      </w:tr>
      <w:tr w:rsidR="00261DAC" w:rsidRPr="00B82855" w:rsidTr="00FC72CF">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737"/>
              <w:gridCol w:w="1843"/>
              <w:gridCol w:w="2126"/>
              <w:gridCol w:w="2148"/>
            </w:tblGrid>
            <w:tr w:rsidR="00CF1086" w:rsidRPr="005904D3" w:rsidTr="000252F6">
              <w:tc>
                <w:tcPr>
                  <w:tcW w:w="737" w:type="dxa"/>
                  <w:vAlign w:val="center"/>
                </w:tcPr>
                <w:p w:rsidR="00CF1086" w:rsidRPr="005904D3" w:rsidRDefault="00CF1086" w:rsidP="00CF1086">
                  <w:pPr>
                    <w:ind w:left="-57" w:right="-57"/>
                    <w:jc w:val="center"/>
                    <w:rPr>
                      <w:sz w:val="16"/>
                      <w:szCs w:val="16"/>
                    </w:rPr>
                  </w:pPr>
                  <w:r w:rsidRPr="005904D3">
                    <w:rPr>
                      <w:sz w:val="16"/>
                      <w:szCs w:val="16"/>
                    </w:rPr>
                    <w:t>№</w:t>
                  </w:r>
                </w:p>
                <w:p w:rsidR="00CF1086" w:rsidRPr="005904D3" w:rsidRDefault="00CF1086" w:rsidP="00CF1086">
                  <w:pPr>
                    <w:ind w:left="-57" w:right="-57"/>
                    <w:jc w:val="center"/>
                    <w:rPr>
                      <w:sz w:val="16"/>
                      <w:szCs w:val="16"/>
                    </w:rPr>
                  </w:pPr>
                  <w:r w:rsidRPr="005904D3">
                    <w:rPr>
                      <w:sz w:val="16"/>
                      <w:szCs w:val="16"/>
                    </w:rPr>
                    <w:t>п/п</w:t>
                  </w:r>
                </w:p>
              </w:tc>
              <w:tc>
                <w:tcPr>
                  <w:tcW w:w="1843" w:type="dxa"/>
                  <w:vAlign w:val="center"/>
                </w:tcPr>
                <w:p w:rsidR="00CF1086" w:rsidRPr="005904D3" w:rsidRDefault="00CF1086" w:rsidP="00CF1086">
                  <w:pPr>
                    <w:ind w:left="-57" w:right="-57"/>
                    <w:jc w:val="center"/>
                    <w:rPr>
                      <w:sz w:val="16"/>
                      <w:szCs w:val="16"/>
                    </w:rPr>
                  </w:pPr>
                  <w:r w:rsidRPr="005904D3">
                    <w:rPr>
                      <w:sz w:val="16"/>
                      <w:szCs w:val="16"/>
                    </w:rPr>
                    <w:t>Наименование товара</w:t>
                  </w:r>
                </w:p>
              </w:tc>
              <w:tc>
                <w:tcPr>
                  <w:tcW w:w="2126"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с НДС 20%</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CF1086" w:rsidRPr="005904D3" w:rsidRDefault="00CF1086" w:rsidP="00CF1086">
                  <w:pPr>
                    <w:ind w:left="-57" w:right="-57"/>
                    <w:jc w:val="center"/>
                    <w:rPr>
                      <w:sz w:val="16"/>
                      <w:szCs w:val="16"/>
                    </w:rPr>
                  </w:pPr>
                  <w:r w:rsidRPr="005904D3">
                    <w:rPr>
                      <w:sz w:val="16"/>
                      <w:szCs w:val="16"/>
                    </w:rPr>
                    <w:t>Начальная (максимальная) цена единицы товара,</w:t>
                  </w:r>
                </w:p>
                <w:p w:rsidR="00CF1086" w:rsidRPr="005904D3" w:rsidRDefault="00CF1086" w:rsidP="00CF1086">
                  <w:pPr>
                    <w:ind w:left="-57" w:right="-57"/>
                    <w:jc w:val="center"/>
                    <w:rPr>
                      <w:sz w:val="16"/>
                      <w:szCs w:val="16"/>
                    </w:rPr>
                  </w:pPr>
                  <w:r w:rsidRPr="005904D3">
                    <w:rPr>
                      <w:sz w:val="16"/>
                      <w:szCs w:val="16"/>
                    </w:rPr>
                    <w:t>без НДС</w:t>
                  </w:r>
                </w:p>
                <w:p w:rsidR="00CF1086" w:rsidRPr="005904D3" w:rsidRDefault="00CF1086" w:rsidP="00CF1086">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8A35BF" w:rsidRPr="005904D3" w:rsidTr="00005B3D">
              <w:tc>
                <w:tcPr>
                  <w:tcW w:w="737" w:type="dxa"/>
                  <w:vAlign w:val="center"/>
                </w:tcPr>
                <w:p w:rsidR="008A35BF" w:rsidRPr="00E470DC" w:rsidRDefault="008A35BF" w:rsidP="008A35BF">
                  <w:pPr>
                    <w:jc w:val="left"/>
                    <w:rPr>
                      <w:sz w:val="20"/>
                      <w:szCs w:val="20"/>
                    </w:rPr>
                  </w:pPr>
                  <w:r w:rsidRPr="00E470DC">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8A35BF" w:rsidRPr="000A3124" w:rsidRDefault="008A35BF" w:rsidP="008A35BF">
                  <w:r w:rsidRPr="000A3124">
                    <w:t>Бумага для офисной техники А4</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8A35BF" w:rsidRPr="000A3124" w:rsidRDefault="008A35BF" w:rsidP="008A35BF">
                  <w:r w:rsidRPr="000A3124">
                    <w:t>281,32</w:t>
                  </w:r>
                </w:p>
              </w:tc>
              <w:tc>
                <w:tcPr>
                  <w:tcW w:w="2148" w:type="dxa"/>
                  <w:tcBorders>
                    <w:top w:val="single" w:sz="4" w:space="0" w:color="auto"/>
                    <w:left w:val="single" w:sz="4" w:space="0" w:color="auto"/>
                    <w:bottom w:val="single" w:sz="4" w:space="0" w:color="auto"/>
                    <w:right w:val="single" w:sz="4" w:space="0" w:color="auto"/>
                  </w:tcBorders>
                  <w:shd w:val="clear" w:color="000000" w:fill="FFFFFF"/>
                </w:tcPr>
                <w:p w:rsidR="008A35BF" w:rsidRPr="000A3124" w:rsidRDefault="008A35BF" w:rsidP="008A35BF">
                  <w:r w:rsidRPr="000A3124">
                    <w:t>234.43</w:t>
                  </w:r>
                </w:p>
              </w:tc>
            </w:tr>
            <w:tr w:rsidR="008A35BF" w:rsidRPr="005904D3" w:rsidTr="00005B3D">
              <w:tc>
                <w:tcPr>
                  <w:tcW w:w="737" w:type="dxa"/>
                  <w:vAlign w:val="center"/>
                </w:tcPr>
                <w:p w:rsidR="008A35BF" w:rsidRPr="00E470DC" w:rsidRDefault="008A35BF" w:rsidP="008A35BF">
                  <w:pPr>
                    <w:jc w:val="center"/>
                    <w:rPr>
                      <w:sz w:val="20"/>
                      <w:szCs w:val="20"/>
                    </w:rPr>
                  </w:pPr>
                  <w:r w:rsidRPr="00E470DC">
                    <w:rPr>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8A35BF" w:rsidRPr="000A3124" w:rsidRDefault="008A35BF" w:rsidP="008A35BF">
                  <w:r w:rsidRPr="000A3124">
                    <w:t>Бумага для офисной техники АЗ</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8A35BF" w:rsidRPr="000A3124" w:rsidRDefault="008A35BF" w:rsidP="008A35BF">
                  <w:r w:rsidRPr="000A3124">
                    <w:t>562,63</w:t>
                  </w:r>
                </w:p>
              </w:tc>
              <w:tc>
                <w:tcPr>
                  <w:tcW w:w="2148" w:type="dxa"/>
                  <w:tcBorders>
                    <w:top w:val="single" w:sz="4" w:space="0" w:color="auto"/>
                    <w:left w:val="single" w:sz="4" w:space="0" w:color="auto"/>
                    <w:bottom w:val="single" w:sz="4" w:space="0" w:color="auto"/>
                    <w:right w:val="single" w:sz="4" w:space="0" w:color="auto"/>
                  </w:tcBorders>
                  <w:shd w:val="clear" w:color="000000" w:fill="FFFFFF"/>
                </w:tcPr>
                <w:p w:rsidR="008A35BF" w:rsidRDefault="008A35BF" w:rsidP="008A35BF">
                  <w:r w:rsidRPr="000A3124">
                    <w:t>468.86</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FC72CF">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0A5EA2">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w:t>
            </w:r>
            <w:r w:rsidRPr="00B82855">
              <w:rPr>
                <w:sz w:val="20"/>
                <w:szCs w:val="20"/>
              </w:rPr>
              <w:lastRenderedPageBreak/>
              <w:t xml:space="preserve">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xml:space="preserve">8) решение об одобрении или о совершении крупной сделки в случае, если требование о необходимости наличия такого решения для совершения крупной </w:t>
            </w:r>
            <w:r w:rsidRPr="00B82855">
              <w:rPr>
                <w:sz w:val="20"/>
                <w:szCs w:val="20"/>
              </w:rPr>
              <w:lastRenderedPageBreak/>
              <w:t>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0C1937">
              <w:rPr>
                <w:sz w:val="20"/>
                <w:szCs w:val="20"/>
              </w:rPr>
              <w:t xml:space="preserve"> </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8B404D" w:rsidRDefault="008B404D" w:rsidP="00261DAC">
            <w:pPr>
              <w:widowControl w:val="0"/>
              <w:suppressLineNumbers/>
              <w:suppressAutoHyphens/>
              <w:jc w:val="both"/>
              <w:rPr>
                <w:sz w:val="20"/>
                <w:szCs w:val="20"/>
              </w:rPr>
            </w:pP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B404D" w:rsidRPr="00005B3D" w:rsidRDefault="005F0067" w:rsidP="005F0067">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r w:rsidR="00005B3D">
              <w:rPr>
                <w:sz w:val="20"/>
                <w:szCs w:val="20"/>
                <w:lang w:val="en-US"/>
              </w:rPr>
              <w:t>17.08.2021 00</w:t>
            </w:r>
            <w:r w:rsidR="00005B3D">
              <w:rPr>
                <w:sz w:val="20"/>
                <w:szCs w:val="20"/>
              </w:rPr>
              <w:t>:00</w:t>
            </w:r>
            <w:r w:rsidR="009213E2">
              <w:rPr>
                <w:sz w:val="20"/>
                <w:szCs w:val="20"/>
              </w:rPr>
              <w:t xml:space="preserve"> (время местное)</w:t>
            </w:r>
          </w:p>
          <w:p w:rsidR="00437A62" w:rsidRPr="00B82855" w:rsidRDefault="005F0067" w:rsidP="005F0067">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r w:rsidR="00005B3D">
              <w:rPr>
                <w:sz w:val="20"/>
                <w:szCs w:val="20"/>
              </w:rPr>
              <w:t xml:space="preserve"> </w:t>
            </w:r>
            <w:r w:rsidR="00437A62">
              <w:rPr>
                <w:sz w:val="20"/>
                <w:szCs w:val="20"/>
              </w:rPr>
              <w:t>23.08.2021 23:59</w:t>
            </w:r>
            <w:r w:rsidR="009213E2">
              <w:rPr>
                <w:sz w:val="20"/>
                <w:szCs w:val="20"/>
              </w:rPr>
              <w:t xml:space="preserve"> (время местное)</w:t>
            </w:r>
          </w:p>
          <w:p w:rsidR="00261DAC" w:rsidRPr="00B82855" w:rsidRDefault="00261DAC" w:rsidP="005F0067">
            <w:pPr>
              <w:tabs>
                <w:tab w:val="left" w:pos="10260"/>
              </w:tabs>
              <w:autoSpaceDE w:val="0"/>
              <w:autoSpaceDN w:val="0"/>
              <w:adjustRightInd w:val="0"/>
              <w:jc w:val="both"/>
              <w:outlineLvl w:val="0"/>
              <w:rPr>
                <w:b/>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437A62" w:rsidP="00261DAC">
            <w:pPr>
              <w:tabs>
                <w:tab w:val="left" w:pos="10260"/>
              </w:tabs>
              <w:autoSpaceDE w:val="0"/>
              <w:autoSpaceDN w:val="0"/>
              <w:adjustRightInd w:val="0"/>
              <w:jc w:val="both"/>
              <w:outlineLvl w:val="0"/>
              <w:rPr>
                <w:sz w:val="20"/>
                <w:szCs w:val="20"/>
              </w:rPr>
            </w:pPr>
            <w:r>
              <w:rPr>
                <w:sz w:val="20"/>
                <w:szCs w:val="20"/>
              </w:rPr>
              <w:t>24.08.2021 00:00</w:t>
            </w:r>
            <w:r w:rsidR="009213E2">
              <w:rPr>
                <w:sz w:val="20"/>
                <w:szCs w:val="20"/>
              </w:rPr>
              <w:t xml:space="preserve"> (время местное)</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8B404D">
            <w:pPr>
              <w:tabs>
                <w:tab w:val="left" w:pos="10260"/>
              </w:tabs>
              <w:autoSpaceDE w:val="0"/>
              <w:autoSpaceDN w:val="0"/>
              <w:adjustRightInd w:val="0"/>
              <w:jc w:val="both"/>
              <w:outlineLvl w:val="0"/>
              <w:rPr>
                <w:sz w:val="20"/>
                <w:szCs w:val="20"/>
              </w:rPr>
            </w:pPr>
            <w:r w:rsidRPr="00B82855">
              <w:rPr>
                <w:sz w:val="20"/>
                <w:szCs w:val="20"/>
              </w:rPr>
              <w:t>Рассмотрение, оценка и сопоставление заявок на участие в конкурентном отборе, подведение итогов конкурентного отбора проводятся одновременно</w:t>
            </w:r>
            <w:r w:rsidR="00437A62">
              <w:rPr>
                <w:sz w:val="20"/>
                <w:szCs w:val="20"/>
              </w:rPr>
              <w:t xml:space="preserve"> не позднее </w:t>
            </w:r>
            <w:r w:rsidR="00437A62" w:rsidRPr="00437A62">
              <w:rPr>
                <w:b/>
                <w:sz w:val="20"/>
                <w:szCs w:val="20"/>
              </w:rPr>
              <w:t>27.08.2021 16:00</w:t>
            </w:r>
            <w:r w:rsidRPr="00B82855">
              <w:rPr>
                <w:sz w:val="20"/>
                <w:szCs w:val="20"/>
              </w:rPr>
              <w:t xml:space="preserve">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105015">
              <w:t xml:space="preserve"> </w:t>
            </w:r>
            <w:r w:rsidRPr="00B82855">
              <w:rPr>
                <w:b/>
                <w:sz w:val="20"/>
                <w:szCs w:val="20"/>
              </w:rPr>
              <w:fldChar w:fldCharType="end"/>
            </w:r>
            <w:r w:rsidR="009213E2">
              <w:rPr>
                <w:b/>
                <w:sz w:val="20"/>
                <w:szCs w:val="20"/>
              </w:rPr>
              <w:t>(время местное)</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w:t>
            </w:r>
            <w:r w:rsidR="008B404D">
              <w:rPr>
                <w:sz w:val="20"/>
                <w:szCs w:val="20"/>
              </w:rPr>
              <w:t>вора» (весовой коэффициент) – 10</w:t>
            </w:r>
            <w:r w:rsidR="005E238D" w:rsidRPr="005E238D">
              <w:rPr>
                <w:sz w:val="20"/>
                <w:szCs w:val="20"/>
              </w:rPr>
              <w:t>0</w:t>
            </w:r>
            <w:r w:rsidRPr="005E238D">
              <w:rPr>
                <w:b/>
                <w:sz w:val="20"/>
                <w:szCs w:val="20"/>
              </w:rPr>
              <w:t>%</w:t>
            </w:r>
          </w:p>
          <w:p w:rsidR="00261DAC" w:rsidRPr="00055515" w:rsidRDefault="00261DAC" w:rsidP="005E238D">
            <w:pPr>
              <w:jc w:val="both"/>
              <w:rPr>
                <w:b/>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lastRenderedPageBreak/>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B82855">
              <w:rPr>
                <w:sz w:val="20"/>
                <w:szCs w:val="20"/>
              </w:rPr>
              <w:lastRenderedPageBreak/>
              <w:t xml:space="preserve">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B13C54" w:rsidRPr="00B82855" w:rsidRDefault="00B13C54" w:rsidP="00B13C54">
            <w:pPr>
              <w:tabs>
                <w:tab w:val="left" w:pos="469"/>
              </w:tabs>
              <w:jc w:val="both"/>
              <w:rPr>
                <w:b/>
                <w:sz w:val="20"/>
                <w:szCs w:val="20"/>
              </w:rPr>
            </w:pPr>
            <w:r w:rsidRPr="00B13C54">
              <w:rPr>
                <w:b/>
                <w:sz w:val="20"/>
                <w:szCs w:val="20"/>
              </w:rPr>
              <w:t xml:space="preserve"> 2</w:t>
            </w:r>
            <w:r>
              <w:rPr>
                <w:b/>
                <w:sz w:val="20"/>
                <w:szCs w:val="20"/>
              </w:rPr>
              <w:t xml:space="preserve">.  </w:t>
            </w:r>
            <w:r w:rsidRPr="00B82855">
              <w:rPr>
                <w:b/>
                <w:sz w:val="20"/>
                <w:szCs w:val="20"/>
              </w:rPr>
              <w:t>Оценка З</w:t>
            </w:r>
            <w:r>
              <w:rPr>
                <w:b/>
                <w:sz w:val="20"/>
                <w:szCs w:val="20"/>
              </w:rPr>
              <w:t>аявок по критерию «</w:t>
            </w:r>
            <w:r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p>
          <w:p w:rsidR="00B13C54" w:rsidRPr="00B82855" w:rsidRDefault="00B13C54" w:rsidP="00B13C54">
            <w:pPr>
              <w:tabs>
                <w:tab w:val="left" w:pos="469"/>
              </w:tabs>
              <w:jc w:val="both"/>
              <w:rPr>
                <w:b/>
                <w:sz w:val="20"/>
                <w:szCs w:val="20"/>
              </w:rPr>
            </w:pPr>
            <w:r w:rsidRPr="00B82855">
              <w:rPr>
                <w:b/>
                <w:sz w:val="20"/>
                <w:szCs w:val="20"/>
              </w:rPr>
              <w:t>Оценка з</w:t>
            </w:r>
            <w:r w:rsidR="00A37B3D">
              <w:rPr>
                <w:b/>
                <w:sz w:val="20"/>
                <w:szCs w:val="20"/>
              </w:rPr>
              <w:t>аявок по критерию «</w:t>
            </w:r>
            <w:r w:rsidR="00A37B3D" w:rsidRPr="00B13C54">
              <w:rPr>
                <w:b/>
                <w:sz w:val="20"/>
                <w:szCs w:val="20"/>
              </w:rPr>
              <w:t>Количество товара, сертифицированного в системе добровольной сертификации «Газсерт» или «Интергазсерт»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B13C54" w:rsidRDefault="008D1EDE" w:rsidP="00B13C54">
            <w:pPr>
              <w:tabs>
                <w:tab w:val="left" w:pos="469"/>
              </w:tabs>
              <w:jc w:val="both"/>
              <w:rPr>
                <w:sz w:val="20"/>
                <w:szCs w:val="20"/>
              </w:rPr>
            </w:pPr>
            <w:r>
              <w:rPr>
                <w:sz w:val="20"/>
                <w:szCs w:val="20"/>
              </w:rPr>
              <w:t>Рейтинг (</w:t>
            </w:r>
            <w:r w:rsidR="003E641F">
              <w:rPr>
                <w:sz w:val="20"/>
                <w:szCs w:val="20"/>
                <w:lang w:val="en-US"/>
              </w:rPr>
              <w:t>R</w:t>
            </w:r>
            <w:r w:rsidRPr="008D1EDE">
              <w:rPr>
                <w:sz w:val="20"/>
                <w:szCs w:val="20"/>
              </w:rPr>
              <w:t>bi</w:t>
            </w:r>
            <w:r w:rsidR="00B13C54" w:rsidRPr="00B82855">
              <w:rPr>
                <w:sz w:val="20"/>
                <w:szCs w:val="20"/>
              </w:rPr>
              <w:t xml:space="preserve">), присуждаемый </w:t>
            </w:r>
            <w:r w:rsidR="00B13C54" w:rsidRPr="00B82855">
              <w:rPr>
                <w:sz w:val="20"/>
                <w:szCs w:val="20"/>
                <w:lang w:val="en-US"/>
              </w:rPr>
              <w:t>i</w:t>
            </w:r>
            <w:r w:rsidR="00B13C54" w:rsidRPr="00B82855">
              <w:rPr>
                <w:sz w:val="20"/>
                <w:szCs w:val="20"/>
              </w:rPr>
              <w:t>-й заявке по критерию «</w:t>
            </w:r>
            <w:r w:rsidR="00A37B3D" w:rsidRPr="00A37B3D">
              <w:rPr>
                <w:sz w:val="20"/>
                <w:szCs w:val="20"/>
              </w:rPr>
              <w:t>Количество товара, сертифицированного в системе добровольной сертификации «Газсерт» или «Интергазсерт»</w:t>
            </w:r>
            <w:r w:rsidR="00B13C54" w:rsidRPr="00B82855">
              <w:rPr>
                <w:sz w:val="20"/>
                <w:szCs w:val="20"/>
              </w:rPr>
              <w:t>» определяется по формуле</w:t>
            </w:r>
            <w:r w:rsidR="00A37B3D">
              <w:rPr>
                <w:sz w:val="20"/>
                <w:szCs w:val="20"/>
              </w:rPr>
              <w:t>:</w:t>
            </w:r>
          </w:p>
          <w:p w:rsidR="00EA74E0" w:rsidRPr="00EA74E0" w:rsidRDefault="003E641F" w:rsidP="00EA74E0">
            <w:pPr>
              <w:keepNext/>
              <w:keepLines/>
              <w:jc w:val="center"/>
              <w:rPr>
                <w:rFonts w:eastAsiaTheme="minorEastAsia"/>
                <w:b/>
                <w:sz w:val="22"/>
                <w:szCs w:val="22"/>
              </w:rPr>
            </w:pPr>
            <w:r w:rsidRPr="003E641F">
              <w:rPr>
                <w:b/>
                <w:sz w:val="20"/>
                <w:szCs w:val="20"/>
                <w:lang w:val="en-US"/>
              </w:rPr>
              <w:t>R</w:t>
            </w:r>
            <w:r w:rsidRPr="003E641F">
              <w:rPr>
                <w:b/>
                <w:sz w:val="20"/>
                <w:szCs w:val="20"/>
              </w:rPr>
              <w:t>bi</w:t>
            </w:r>
            <w:r w:rsidR="008D1EDE" w:rsidRPr="008D1EDE">
              <w:rPr>
                <w:rFonts w:eastAsiaTheme="minorEastAsia"/>
                <w:b/>
                <w:sz w:val="22"/>
                <w:szCs w:val="22"/>
                <w:lang w:val="en-US"/>
              </w:rPr>
              <w:t xml:space="preserve"> </w:t>
            </w:r>
            <w:r w:rsidR="00EA74E0" w:rsidRPr="00EA74E0">
              <w:rPr>
                <w:rFonts w:eastAsiaTheme="minorEastAsia"/>
                <w:b/>
                <w:sz w:val="22"/>
                <w:szCs w:val="22"/>
              </w:rPr>
              <w:t>= (</w:t>
            </w:r>
            <w:r w:rsidR="00EA74E0" w:rsidRPr="00EA74E0">
              <w:rPr>
                <w:rFonts w:eastAsiaTheme="minorEastAsia"/>
                <w:b/>
                <w:sz w:val="22"/>
                <w:szCs w:val="22"/>
                <w:lang w:val="en-US"/>
              </w:rPr>
              <w:t>D</w:t>
            </w:r>
            <w:r w:rsidR="00EA74E0" w:rsidRPr="00EA74E0">
              <w:rPr>
                <w:rFonts w:eastAsiaTheme="minorEastAsia"/>
                <w:b/>
                <w:sz w:val="22"/>
                <w:szCs w:val="22"/>
              </w:rPr>
              <w:t>i/</w:t>
            </w:r>
            <w:r w:rsidR="00EA74E0" w:rsidRPr="00EA74E0">
              <w:rPr>
                <w:rFonts w:eastAsiaTheme="minorEastAsia"/>
                <w:b/>
                <w:sz w:val="22"/>
                <w:szCs w:val="22"/>
                <w:lang w:val="en-US"/>
              </w:rPr>
              <w:t>D</w:t>
            </w:r>
            <w:r w:rsidR="00EA74E0" w:rsidRPr="00EA74E0">
              <w:rPr>
                <w:rFonts w:eastAsiaTheme="minorEastAsia"/>
                <w:b/>
                <w:sz w:val="22"/>
                <w:szCs w:val="22"/>
              </w:rPr>
              <w:t>max) х 100</w:t>
            </w:r>
          </w:p>
          <w:p w:rsidR="00EA74E0" w:rsidRPr="00EA74E0" w:rsidRDefault="00EA74E0" w:rsidP="00EA74E0">
            <w:pPr>
              <w:rPr>
                <w:sz w:val="20"/>
                <w:szCs w:val="20"/>
                <w:lang w:eastAsia="en-US"/>
              </w:rPr>
            </w:pPr>
          </w:p>
          <w:p w:rsidR="00EA74E0" w:rsidRPr="00EA74E0" w:rsidRDefault="00EA74E0" w:rsidP="00EA74E0">
            <w:pPr>
              <w:jc w:val="both"/>
              <w:rPr>
                <w:rFonts w:eastAsiaTheme="minorEastAsia"/>
                <w:sz w:val="22"/>
                <w:szCs w:val="22"/>
              </w:rPr>
            </w:pPr>
            <w:r w:rsidRPr="00EA74E0">
              <w:rPr>
                <w:rFonts w:eastAsiaTheme="minorEastAsia"/>
                <w:sz w:val="22"/>
                <w:szCs w:val="22"/>
              </w:rPr>
              <w:t>где:</w:t>
            </w:r>
          </w:p>
          <w:p w:rsidR="00EA74E0" w:rsidRPr="00EA74E0" w:rsidRDefault="003E641F" w:rsidP="00EA74E0">
            <w:pPr>
              <w:jc w:val="both"/>
              <w:rPr>
                <w:rFonts w:eastAsiaTheme="minorEastAsia"/>
                <w:sz w:val="22"/>
                <w:szCs w:val="22"/>
              </w:rPr>
            </w:pPr>
            <w:r w:rsidRPr="003E641F">
              <w:rPr>
                <w:b/>
                <w:sz w:val="20"/>
                <w:szCs w:val="20"/>
                <w:lang w:val="en-US"/>
              </w:rPr>
              <w:t>R</w:t>
            </w:r>
            <w:r w:rsidRPr="003E641F">
              <w:rPr>
                <w:b/>
                <w:sz w:val="20"/>
                <w:szCs w:val="20"/>
              </w:rPr>
              <w:t>bi</w:t>
            </w:r>
            <w:r w:rsidR="00EA74E0" w:rsidRPr="00EA74E0">
              <w:rPr>
                <w:rFonts w:eastAsiaTheme="minorEastAsia"/>
                <w:sz w:val="22"/>
                <w:szCs w:val="22"/>
              </w:rPr>
              <w:t xml:space="preserve"> – предложение i-го Участника по количеству единиц товара, на который у Участника имеется сертификат системы добровольной сертификации «Газсерт» или «Интергазсерт»;</w:t>
            </w:r>
          </w:p>
          <w:p w:rsidR="00A37B3D" w:rsidRPr="008D1EDE" w:rsidRDefault="00EA74E0" w:rsidP="00EA74E0">
            <w:pPr>
              <w:tabs>
                <w:tab w:val="left" w:pos="469"/>
              </w:tabs>
              <w:jc w:val="both"/>
              <w:rPr>
                <w:b/>
                <w:sz w:val="20"/>
                <w:szCs w:val="20"/>
              </w:rPr>
            </w:pPr>
            <w:r w:rsidRPr="008D1EDE">
              <w:rPr>
                <w:rFonts w:eastAsiaTheme="minorHAnsi"/>
                <w:b/>
                <w:sz w:val="22"/>
                <w:szCs w:val="22"/>
                <w:lang w:val="en-US" w:eastAsia="en-US"/>
              </w:rPr>
              <w:t>D</w:t>
            </w:r>
            <w:r w:rsidRPr="008D1EDE">
              <w:rPr>
                <w:rFonts w:eastAsiaTheme="minorHAnsi"/>
                <w:b/>
                <w:sz w:val="22"/>
                <w:szCs w:val="22"/>
                <w:lang w:eastAsia="en-US"/>
              </w:rPr>
              <w:t>мах</w:t>
            </w:r>
            <w:r w:rsidRPr="008D1EDE">
              <w:rPr>
                <w:rFonts w:eastAsiaTheme="minorHAnsi"/>
                <w:sz w:val="22"/>
                <w:szCs w:val="22"/>
                <w:lang w:eastAsia="en-US"/>
              </w:rPr>
              <w:t xml:space="preserve"> – общее количество единиц товара.</w:t>
            </w:r>
          </w:p>
          <w:p w:rsidR="003E641F" w:rsidRDefault="003E641F" w:rsidP="003E641F">
            <w:pPr>
              <w:tabs>
                <w:tab w:val="left" w:pos="469"/>
              </w:tabs>
              <w:jc w:val="both"/>
              <w:rPr>
                <w:b/>
                <w:sz w:val="20"/>
                <w:szCs w:val="20"/>
              </w:rPr>
            </w:pPr>
          </w:p>
          <w:p w:rsidR="003E641F" w:rsidRPr="003E641F" w:rsidRDefault="003E641F" w:rsidP="003E641F">
            <w:pPr>
              <w:tabs>
                <w:tab w:val="left" w:pos="469"/>
              </w:tabs>
              <w:jc w:val="both"/>
              <w:rPr>
                <w:sz w:val="20"/>
                <w:szCs w:val="20"/>
              </w:rPr>
            </w:pPr>
            <w:r w:rsidRPr="003E641F">
              <w:rPr>
                <w:sz w:val="20"/>
                <w:szCs w:val="20"/>
              </w:rPr>
              <w:t>Для расчета итогового рейтинга (</w:t>
            </w:r>
            <w:r w:rsidRPr="00B82855">
              <w:rPr>
                <w:b/>
                <w:sz w:val="20"/>
                <w:szCs w:val="20"/>
              </w:rPr>
              <w:t>К</w:t>
            </w:r>
            <w:r w:rsidRPr="00B82855">
              <w:rPr>
                <w:b/>
                <w:sz w:val="20"/>
                <w:szCs w:val="20"/>
                <w:lang w:val="en-US"/>
              </w:rPr>
              <w:t>b</w:t>
            </w:r>
            <w:r w:rsidRPr="00B82855">
              <w:rPr>
                <w:b/>
                <w:sz w:val="20"/>
                <w:szCs w:val="20"/>
                <w:vertAlign w:val="subscript"/>
                <w:lang w:val="en-US"/>
              </w:rPr>
              <w:t>i</w:t>
            </w:r>
            <w:r w:rsidRPr="003E641F">
              <w:rPr>
                <w:sz w:val="20"/>
                <w:szCs w:val="20"/>
              </w:rPr>
              <w:t>) по i-й заявке рейтинг (</w:t>
            </w:r>
            <w:r>
              <w:rPr>
                <w:sz w:val="20"/>
                <w:szCs w:val="20"/>
                <w:lang w:val="en-US"/>
              </w:rPr>
              <w:t>R</w:t>
            </w:r>
            <w:r w:rsidRPr="008D1EDE">
              <w:rPr>
                <w:sz w:val="20"/>
                <w:szCs w:val="20"/>
              </w:rPr>
              <w:t>bi</w:t>
            </w:r>
            <w:r w:rsidRPr="003E641F">
              <w:rPr>
                <w:sz w:val="20"/>
                <w:szCs w:val="20"/>
              </w:rPr>
              <w:t>), присуждаемый i-й заявке по критерию «Количество товара, сертифицированного в системе добровольной сертификации «Газсерт» или «Интергазсерт»» умножается на соответствующую указанному критерию значимость.</w:t>
            </w:r>
          </w:p>
          <w:p w:rsidR="00261DAC" w:rsidRPr="003E641F" w:rsidRDefault="003E641F" w:rsidP="003E641F">
            <w:pPr>
              <w:tabs>
                <w:tab w:val="left" w:pos="469"/>
              </w:tabs>
              <w:jc w:val="both"/>
              <w:rPr>
                <w:sz w:val="20"/>
                <w:szCs w:val="20"/>
              </w:rPr>
            </w:pPr>
            <w:r w:rsidRPr="003E641F">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4"/>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3D" w:rsidRDefault="00005B3D">
      <w:r>
        <w:separator/>
      </w:r>
    </w:p>
  </w:endnote>
  <w:endnote w:type="continuationSeparator" w:id="0">
    <w:p w:rsidR="00005B3D" w:rsidRDefault="0000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05B3D" w:rsidRDefault="00005B3D"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Pr="002F56AD" w:rsidRDefault="00005B3D"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05B3D" w:rsidRDefault="00005B3D"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Pr="002F56AD" w:rsidRDefault="00005B3D"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3D" w:rsidRDefault="00005B3D">
      <w:r>
        <w:separator/>
      </w:r>
    </w:p>
  </w:footnote>
  <w:footnote w:type="continuationSeparator" w:id="0">
    <w:p w:rsidR="00005B3D" w:rsidRDefault="00005B3D">
      <w:r>
        <w:continuationSeparator/>
      </w:r>
    </w:p>
  </w:footnote>
  <w:footnote w:id="1">
    <w:p w:rsidR="00005B3D" w:rsidRPr="000A5663" w:rsidRDefault="00005B3D">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05B3D" w:rsidRDefault="00005B3D"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583489"/>
      <w:docPartObj>
        <w:docPartGallery w:val="Page Numbers (Top of Page)"/>
        <w:docPartUnique/>
      </w:docPartObj>
    </w:sdtPr>
    <w:sdtEndPr/>
    <w:sdtContent>
      <w:p w:rsidR="00005B3D" w:rsidRDefault="00005B3D">
        <w:pPr>
          <w:pStyle w:val="a7"/>
          <w:jc w:val="right"/>
        </w:pPr>
        <w:r>
          <w:fldChar w:fldCharType="begin"/>
        </w:r>
        <w:r>
          <w:instrText>PAGE   \* MERGEFORMAT</w:instrText>
        </w:r>
        <w:r>
          <w:fldChar w:fldCharType="separate"/>
        </w:r>
        <w:r w:rsidR="00326553">
          <w:rPr>
            <w:noProof/>
          </w:rPr>
          <w:t>20</w:t>
        </w:r>
        <w:r>
          <w:fldChar w:fldCharType="end"/>
        </w:r>
      </w:p>
    </w:sdtContent>
  </w:sdt>
  <w:p w:rsidR="00005B3D" w:rsidRDefault="00005B3D"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pPr>
      <w:pStyle w:val="a7"/>
      <w:jc w:val="right"/>
    </w:pPr>
  </w:p>
  <w:p w:rsidR="00005B3D" w:rsidRDefault="00005B3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05B3D" w:rsidRDefault="00005B3D"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rsidP="00FF059B">
    <w:pPr>
      <w:pStyle w:val="a7"/>
    </w:pPr>
  </w:p>
  <w:p w:rsidR="00005B3D" w:rsidRDefault="00005B3D"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3D" w:rsidRDefault="00005B3D">
    <w:pPr>
      <w:pStyle w:val="a7"/>
      <w:jc w:val="right"/>
    </w:pPr>
  </w:p>
  <w:p w:rsidR="00005B3D" w:rsidRDefault="00005B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B3D"/>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2F6"/>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5EA2"/>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1937"/>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015"/>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37DE9"/>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68D2"/>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2B9C"/>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553"/>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665"/>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669"/>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A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067"/>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2D3"/>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651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31A"/>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5BF"/>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04D"/>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3E2"/>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2EE"/>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AA0"/>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3AE6"/>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28B"/>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0F8D"/>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2CF"/>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 w:type="character" w:customStyle="1" w:styleId="afffffff8">
    <w:name w:val="Основной текст_"/>
    <w:basedOn w:val="a4"/>
    <w:link w:val="2fd"/>
    <w:rsid w:val="008A35BF"/>
    <w:rPr>
      <w:sz w:val="22"/>
      <w:szCs w:val="22"/>
      <w:shd w:val="clear" w:color="auto" w:fill="FFFFFF"/>
    </w:rPr>
  </w:style>
  <w:style w:type="character" w:customStyle="1" w:styleId="Calibri105pt">
    <w:name w:val="Основной текст + Calibri;10.5 pt"/>
    <w:basedOn w:val="afffffff8"/>
    <w:rsid w:val="008A35BF"/>
    <w:rPr>
      <w:rFonts w:ascii="Calibri" w:eastAsia="Calibri" w:hAnsi="Calibri" w:cs="Calibri"/>
      <w:color w:val="000000"/>
      <w:spacing w:val="0"/>
      <w:w w:val="100"/>
      <w:position w:val="0"/>
      <w:sz w:val="21"/>
      <w:szCs w:val="21"/>
      <w:shd w:val="clear" w:color="auto" w:fill="FFFFFF"/>
      <w:lang w:val="ru-RU" w:eastAsia="ru-RU" w:bidi="ru-RU"/>
    </w:rPr>
  </w:style>
  <w:style w:type="character" w:customStyle="1" w:styleId="afffffff9">
    <w:name w:val="Основной текст + Полужирный"/>
    <w:basedOn w:val="afffffff8"/>
    <w:rsid w:val="008A35BF"/>
    <w:rPr>
      <w:b/>
      <w:bCs/>
      <w:color w:val="000000"/>
      <w:spacing w:val="0"/>
      <w:w w:val="100"/>
      <w:position w:val="0"/>
      <w:sz w:val="22"/>
      <w:szCs w:val="22"/>
      <w:shd w:val="clear" w:color="auto" w:fill="FFFFFF"/>
      <w:lang w:val="ru-RU" w:eastAsia="ru-RU" w:bidi="ru-RU"/>
    </w:rPr>
  </w:style>
  <w:style w:type="character" w:customStyle="1" w:styleId="1f2">
    <w:name w:val="Основной текст1"/>
    <w:basedOn w:val="afffffff8"/>
    <w:rsid w:val="008A35BF"/>
    <w:rPr>
      <w:color w:val="000000"/>
      <w:spacing w:val="0"/>
      <w:w w:val="100"/>
      <w:position w:val="0"/>
      <w:sz w:val="22"/>
      <w:szCs w:val="22"/>
      <w:shd w:val="clear" w:color="auto" w:fill="FFFFFF"/>
      <w:lang w:val="ru-RU" w:eastAsia="ru-RU" w:bidi="ru-RU"/>
    </w:rPr>
  </w:style>
  <w:style w:type="paragraph" w:customStyle="1" w:styleId="2fd">
    <w:name w:val="Основной текст2"/>
    <w:basedOn w:val="a3"/>
    <w:link w:val="afffffff8"/>
    <w:rsid w:val="008A35BF"/>
    <w:pPr>
      <w:widowControl w:val="0"/>
      <w:shd w:val="clear" w:color="auto" w:fill="FFFFFF"/>
      <w:spacing w:after="600" w:line="0" w:lineRule="atLeast"/>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D484-FC81-4656-AC24-2B62B6D2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6</TotalTime>
  <Pages>33</Pages>
  <Words>16016</Words>
  <Characters>91294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107096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Попова Марина Валерьевна</cp:lastModifiedBy>
  <cp:revision>4</cp:revision>
  <cp:lastPrinted>2021-06-18T10:17:00Z</cp:lastPrinted>
  <dcterms:created xsi:type="dcterms:W3CDTF">2021-08-16T04:21:00Z</dcterms:created>
  <dcterms:modified xsi:type="dcterms:W3CDTF">2021-08-16T10:40:00Z</dcterms:modified>
</cp:coreProperties>
</file>