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16" w:rsidRPr="00700016" w:rsidRDefault="00AA6B20" w:rsidP="00563E1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1</w:t>
      </w:r>
    </w:p>
    <w:p w:rsidR="00563E16" w:rsidRPr="00700016" w:rsidRDefault="00563E16" w:rsidP="00563E1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563E16" w:rsidRDefault="00563E16"/>
    <w:p w:rsidR="00563E16" w:rsidRDefault="00EC0754" w:rsidP="00563E1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bookmarkStart w:id="0" w:name="_GoBack"/>
      <w:bookmarkEnd w:id="0"/>
      <w:r w:rsidR="00563E16" w:rsidRPr="00700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еречень оказываемых услуг:</w:t>
      </w:r>
    </w:p>
    <w:p w:rsidR="00AA6B20" w:rsidRDefault="00AA6B20" w:rsidP="00563E1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8223" w:type="dxa"/>
        <w:tblInd w:w="-431" w:type="dxa"/>
        <w:tblLook w:val="04A0" w:firstRow="1" w:lastRow="0" w:firstColumn="1" w:lastColumn="0" w:noHBand="0" w:noVBand="1"/>
      </w:tblPr>
      <w:tblGrid>
        <w:gridCol w:w="993"/>
        <w:gridCol w:w="7230"/>
      </w:tblGrid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710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710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врачом-терапевтом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профпатологом</w:t>
            </w:r>
            <w:proofErr w:type="spellEnd"/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врачом-хирургом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врачом-неврологом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врачом-офтальмологом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оториноларингологом</w:t>
            </w:r>
            <w:proofErr w:type="spellEnd"/>
          </w:p>
        </w:tc>
      </w:tr>
      <w:tr w:rsidR="00EC0754" w:rsidTr="00EC0754">
        <w:trPr>
          <w:trHeight w:val="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</w:t>
            </w:r>
            <w:proofErr w:type="spellStart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дерматовенерологом</w:t>
            </w:r>
            <w:proofErr w:type="spellEnd"/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Осмотр врачом-стоматологом 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*Осмотр врачом-аллергологом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*Осмотр врачом-онкологом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*Осмотр врачом-урологом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*Осмотр врачом-эндокринологом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врачом-психиатром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Осмотр врачом-наркологом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Осмотр врачом-гинекологом 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Мазок на флору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Мазок на цитологию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УЗИ и (или) маммография молочных желез (после 40 лет)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анализ мочи 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Электрокардиограмма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 (лейкоциты, тромбоциты и т.д.)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 (глюкоза, холестерин)</w:t>
            </w:r>
          </w:p>
        </w:tc>
      </w:tr>
      <w:tr w:rsidR="00EC0754" w:rsidTr="00EC075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Анализ крови: </w:t>
            </w:r>
          </w:p>
          <w:p w:rsidR="00EC0754" w:rsidRPr="00710FD4" w:rsidRDefault="00EC0754" w:rsidP="0018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  <w:proofErr w:type="spellEnd"/>
          </w:p>
        </w:tc>
      </w:tr>
      <w:tr w:rsidR="00EC0754" w:rsidTr="00EC075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Карбоксигемоглобин</w:t>
            </w:r>
          </w:p>
        </w:tc>
      </w:tr>
      <w:tr w:rsidR="00EC0754" w:rsidTr="00EC075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Эритроциты с </w:t>
            </w:r>
            <w:proofErr w:type="spellStart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базофильной</w:t>
            </w:r>
            <w:proofErr w:type="spellEnd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 зернистостью</w:t>
            </w:r>
          </w:p>
        </w:tc>
      </w:tr>
      <w:tr w:rsidR="00EC0754" w:rsidTr="00EC075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</w:p>
        </w:tc>
      </w:tr>
      <w:tr w:rsidR="00EC0754" w:rsidTr="00EC075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</w:p>
        </w:tc>
      </w:tr>
      <w:tr w:rsidR="00EC0754" w:rsidTr="00EC075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</w:p>
        </w:tc>
      </w:tr>
      <w:tr w:rsidR="00EC0754" w:rsidTr="00EC075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Метгемоглобин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Группа крови и резус фактор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Исследование на гельминтозы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на возбудителей кишечных инфекций 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Мазок из зева на наличие патогенного стафилококка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Мазок из носа на наличие патогенного стафилококка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УЗИ органов малого таза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Проверка остроты зрения (острота зрения с коррекцией)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Поля зрения (определение полей зрения)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Офтальмоскопия глазного дна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Офтальмотонометрия</w:t>
            </w:r>
            <w:proofErr w:type="spellEnd"/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Биомикроскопия</w:t>
            </w:r>
            <w:proofErr w:type="spellEnd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 сред. глаза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Объём аккомодации глаз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Цветоощущение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Исследование бинокулярного зрения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Паллестезиометрия</w:t>
            </w:r>
            <w:proofErr w:type="spellEnd"/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Рефрактометрия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Аудиометрия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 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Скиаскопия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Исследование вестибулярного анализатора</w:t>
            </w:r>
          </w:p>
        </w:tc>
      </w:tr>
      <w:tr w:rsidR="00EC0754" w:rsidTr="00EC07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54" w:rsidRPr="00710FD4" w:rsidRDefault="00EC0754" w:rsidP="0018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54" w:rsidRPr="00710FD4" w:rsidRDefault="00EC0754" w:rsidP="0018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Динамометрия</w:t>
            </w:r>
          </w:p>
        </w:tc>
      </w:tr>
    </w:tbl>
    <w:p w:rsidR="00710FD4" w:rsidRDefault="00710FD4" w:rsidP="00AA6B2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A6B20" w:rsidRPr="00710FD4" w:rsidRDefault="00AA6B20" w:rsidP="00AA6B20">
      <w:pPr>
        <w:pStyle w:val="a4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FD4">
        <w:rPr>
          <w:rFonts w:ascii="Times New Roman" w:hAnsi="Times New Roman" w:cs="Times New Roman"/>
          <w:sz w:val="24"/>
          <w:szCs w:val="24"/>
        </w:rPr>
        <w:t>*</w:t>
      </w:r>
      <w:r w:rsidRPr="00710FD4">
        <w:rPr>
          <w:rFonts w:ascii="Times New Roman" w:hAnsi="Times New Roman" w:cs="Times New Roman"/>
          <w:i/>
          <w:sz w:val="24"/>
          <w:szCs w:val="24"/>
        </w:rPr>
        <w:t>Дополнительные исследования по рекомендации врачей-специалистов по согласованию с АО "Челябинскгоргаз"</w:t>
      </w:r>
    </w:p>
    <w:p w:rsidR="00AA6B20" w:rsidRDefault="00AA6B20" w:rsidP="00563E1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A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4A"/>
    <w:rsid w:val="0013704A"/>
    <w:rsid w:val="00563E16"/>
    <w:rsid w:val="00710FD4"/>
    <w:rsid w:val="00AA6B20"/>
    <w:rsid w:val="00EC0754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C5B5C7-E095-46D0-8E34-B63E61A2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E16"/>
    <w:pPr>
      <w:spacing w:after="200" w:line="276" w:lineRule="auto"/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63E16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rsid w:val="00563E16"/>
  </w:style>
  <w:style w:type="paragraph" w:styleId="a7">
    <w:name w:val="Balloon Text"/>
    <w:basedOn w:val="a"/>
    <w:link w:val="a8"/>
    <w:uiPriority w:val="99"/>
    <w:semiHidden/>
    <w:unhideWhenUsed/>
    <w:rsid w:val="0071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Пупышев Алексей Михайлович</cp:lastModifiedBy>
  <cp:revision>4</cp:revision>
  <cp:lastPrinted>2020-11-05T05:43:00Z</cp:lastPrinted>
  <dcterms:created xsi:type="dcterms:W3CDTF">2020-06-30T10:41:00Z</dcterms:created>
  <dcterms:modified xsi:type="dcterms:W3CDTF">2020-12-02T05:32:00Z</dcterms:modified>
</cp:coreProperties>
</file>